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803E4D">
      <w:pPr>
        <w:pStyle w:val="136"/>
        <w:kinsoku/>
        <w:wordWrap/>
        <w:overflowPunct/>
        <w:topLinePunct w:val="0"/>
        <w:bidi w:val="0"/>
        <w:snapToGrid/>
        <w:spacing w:line="360" w:lineRule="auto"/>
        <w:rPr>
          <w:rFonts w:hint="default" w:ascii="Times New Roman" w:hAnsi="Times New Roman" w:eastAsia="黑体" w:cs="Times New Roman"/>
          <w:szCs w:val="20"/>
          <w:highlight w:val="none"/>
          <w:lang w:val="en-US" w:eastAsia="zh-CN"/>
        </w:rPr>
      </w:pPr>
      <w:r>
        <w:rPr>
          <w:rFonts w:hint="default" w:ascii="Times New Roman" w:hAnsi="Times New Roman" w:cs="Times New Roman"/>
          <w:szCs w:val="20"/>
          <w:highlight w:val="none"/>
        </w:rPr>
        <w:t xml:space="preserve">ICS </w:t>
      </w:r>
      <w:r>
        <w:rPr>
          <w:rFonts w:hint="default" w:ascii="Times New Roman" w:hAnsi="Times New Roman" w:cs="Times New Roman"/>
          <w:highlight w:val="none"/>
          <w:lang w:val="en-US" w:eastAsia="zh-CN"/>
        </w:rPr>
        <w:t>91</w:t>
      </w:r>
      <w:r>
        <w:rPr>
          <w:rFonts w:hint="default" w:ascii="Times New Roman" w:hAnsi="Times New Roman" w:cs="Times New Roman"/>
          <w:highlight w:val="none"/>
        </w:rPr>
        <w:t>.</w:t>
      </w:r>
      <w:r>
        <w:rPr>
          <w:rFonts w:hint="default" w:ascii="Times New Roman" w:hAnsi="Times New Roman" w:cs="Times New Roman"/>
          <w:highlight w:val="none"/>
          <w:lang w:val="en-US" w:eastAsia="zh-CN"/>
        </w:rPr>
        <w:t>14</w:t>
      </w:r>
      <w:r>
        <w:rPr>
          <w:rFonts w:hint="default" w:ascii="Times New Roman" w:hAnsi="Times New Roman" w:cs="Times New Roman"/>
          <w:highlight w:val="none"/>
        </w:rPr>
        <w:t>0.</w:t>
      </w:r>
      <w:r>
        <w:rPr>
          <w:rFonts w:hint="default" w:ascii="Times New Roman" w:hAnsi="Times New Roman" w:cs="Times New Roman"/>
          <w:highlight w:val="none"/>
          <w:lang w:val="en-US" w:eastAsia="zh-CN"/>
        </w:rPr>
        <w:t>70</w:t>
      </w:r>
    </w:p>
    <w:p w14:paraId="3FD153DA">
      <w:pPr>
        <w:pStyle w:val="136"/>
        <w:kinsoku/>
        <w:wordWrap/>
        <w:overflowPunct/>
        <w:topLinePunct w:val="0"/>
        <w:bidi w:val="0"/>
        <w:snapToGrid/>
        <w:spacing w:line="360" w:lineRule="auto"/>
        <w:rPr>
          <w:rFonts w:hint="default" w:ascii="Times New Roman" w:hAnsi="Times New Roman" w:eastAsia="黑体" w:cs="Times New Roman"/>
          <w:szCs w:val="20"/>
          <w:highlight w:val="none"/>
          <w:lang w:val="en-US" w:eastAsia="zh-CN"/>
        </w:rPr>
      </w:pPr>
      <w:r>
        <w:rPr>
          <w:rFonts w:hint="default" w:ascii="Times New Roman" w:hAnsi="Times New Roman" w:cs="Times New Roman"/>
          <w:szCs w:val="20"/>
          <w:highlight w:val="none"/>
          <w:lang w:val="en-US" w:eastAsia="zh-CN"/>
        </w:rPr>
        <w:t>CCS Q</w:t>
      </w:r>
      <w:r>
        <w:rPr>
          <w:rFonts w:hint="default" w:ascii="Times New Roman" w:hAnsi="Times New Roman" w:cs="Times New Roman"/>
          <w:szCs w:val="20"/>
          <w:highlight w:val="none"/>
          <w:lang w:val="en-US" w:eastAsia="zh-CN"/>
        </w:rPr>
        <w:t xml:space="preserve"> </w:t>
      </w:r>
      <w:r>
        <w:rPr>
          <w:rFonts w:hint="default" w:ascii="Times New Roman" w:hAnsi="Times New Roman" w:cs="Times New Roman"/>
          <w:szCs w:val="20"/>
          <w:highlight w:val="none"/>
          <w:lang w:val="en-US" w:eastAsia="zh-CN"/>
        </w:rPr>
        <w:t>31</w:t>
      </w:r>
    </w:p>
    <w:p w14:paraId="753705E9">
      <w:pPr>
        <w:kinsoku/>
        <w:wordWrap/>
        <w:overflowPunct/>
        <w:topLinePunct w:val="0"/>
        <w:bidi w:val="0"/>
        <w:snapToGrid/>
        <w:spacing w:line="360" w:lineRule="auto"/>
        <w:jc w:val="distribute"/>
        <w:rPr>
          <w:rFonts w:hint="default" w:ascii="Times New Roman" w:hAnsi="Times New Roman" w:eastAsia="黑体" w:cs="Times New Roman"/>
          <w:sz w:val="52"/>
          <w:szCs w:val="52"/>
          <w:highlight w:val="none"/>
        </w:rPr>
      </w:pPr>
      <w:r>
        <w:rPr>
          <w:rFonts w:hint="default" w:ascii="Times New Roman" w:hAnsi="Times New Roman" w:cs="Times New Roman"/>
          <w:highlight w:val="none"/>
        </w:rPr>
        <mc:AlternateContent>
          <mc:Choice Requires="wps">
            <w:drawing>
              <wp:anchor distT="0" distB="0" distL="114300" distR="114300" simplePos="0" relativeHeight="251665408" behindDoc="0" locked="0" layoutInCell="1" allowOverlap="1">
                <wp:simplePos x="0" y="0"/>
                <wp:positionH relativeFrom="column">
                  <wp:posOffset>3922395</wp:posOffset>
                </wp:positionH>
                <wp:positionV relativeFrom="paragraph">
                  <wp:posOffset>-121285</wp:posOffset>
                </wp:positionV>
                <wp:extent cx="2011045" cy="891540"/>
                <wp:effectExtent l="0" t="0" r="8255" b="3810"/>
                <wp:wrapNone/>
                <wp:docPr id="10" name="Text Box 396"/>
                <wp:cNvGraphicFramePr/>
                <a:graphic xmlns:a="http://schemas.openxmlformats.org/drawingml/2006/main">
                  <a:graphicData uri="http://schemas.microsoft.com/office/word/2010/wordprocessingShape">
                    <wps:wsp>
                      <wps:cNvSpPr txBox="1">
                        <a:spLocks noChangeArrowheads="1"/>
                      </wps:cNvSpPr>
                      <wps:spPr bwMode="auto">
                        <a:xfrm>
                          <a:off x="0" y="0"/>
                          <a:ext cx="2011045" cy="891540"/>
                        </a:xfrm>
                        <a:prstGeom prst="rect">
                          <a:avLst/>
                        </a:prstGeom>
                        <a:solidFill>
                          <a:srgbClr val="FFFFFF"/>
                        </a:solidFill>
                        <a:ln>
                          <a:noFill/>
                        </a:ln>
                      </wps:spPr>
                      <wps:txbx>
                        <w:txbxContent>
                          <w:p w14:paraId="4C02EB80">
                            <w:pPr>
                              <w:pStyle w:val="76"/>
                              <w:rPr>
                                <w:spacing w:val="-20"/>
                                <w:w w:val="90"/>
                              </w:rPr>
                            </w:pPr>
                            <w:r>
                              <w:rPr>
                                <w:rFonts w:hint="eastAsia"/>
                                <w:spacing w:val="-20"/>
                                <w:w w:val="90"/>
                              </w:rPr>
                              <w:t>CBMF</w:t>
                            </w:r>
                          </w:p>
                        </w:txbxContent>
                      </wps:txbx>
                      <wps:bodyPr rot="0" vert="horz" wrap="square" lIns="91440" tIns="45720" rIns="91440" bIns="45720" anchor="t" anchorCtr="0" upright="1">
                        <a:noAutofit/>
                      </wps:bodyPr>
                    </wps:wsp>
                  </a:graphicData>
                </a:graphic>
              </wp:anchor>
            </w:drawing>
          </mc:Choice>
          <mc:Fallback>
            <w:pict>
              <v:shape id="Text Box 396" o:spid="_x0000_s1026" o:spt="202" type="#_x0000_t202" style="position:absolute;left:0pt;margin-left:308.85pt;margin-top:-9.55pt;height:70.2pt;width:158.35pt;z-index:251665408;mso-width-relative:page;mso-height-relative:page;" fillcolor="#FFFFFF" filled="t" stroked="f" coordsize="21600,21600" o:gfxdata="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ABEp6bZAAAA&#10;CwEAAA8AAAAAAAAAAQAgAAAAIgAAAGRycy9kb3ducmV2LnhtbFBLAQIUABQAAAAIAIdO4kAGtsFQ&#10;HAIAAEAEAAAOAAAAAAAAAAEAIAAAACgBAABkcnMvZTJvRG9jLnhtbFBLBQYAAAAABgAGAFkBAAC2&#10;BQAAAAA=&#10;">
                <v:fill on="t" focussize="0,0"/>
                <v:stroke on="f"/>
                <v:imagedata o:title=""/>
                <o:lock v:ext="edit" aspectratio="f"/>
                <v:textbox>
                  <w:txbxContent>
                    <w:p w14:paraId="4C02EB80">
                      <w:pPr>
                        <w:pStyle w:val="76"/>
                        <w:rPr>
                          <w:spacing w:val="-20"/>
                          <w:w w:val="90"/>
                        </w:rPr>
                      </w:pPr>
                      <w:r>
                        <w:rPr>
                          <w:rFonts w:hint="eastAsia"/>
                          <w:spacing w:val="-20"/>
                          <w:w w:val="90"/>
                        </w:rPr>
                        <w:t>CBMF</w:t>
                      </w:r>
                    </w:p>
                  </w:txbxContent>
                </v:textbox>
              </v:shape>
            </w:pict>
          </mc:Fallback>
        </mc:AlternateContent>
      </w:r>
      <w:r>
        <w:rPr>
          <w:rFonts w:hint="default" w:ascii="Times New Roman" w:hAnsi="Times New Roman" w:eastAsia="黑体" w:cs="Times New Roman"/>
          <w:sz w:val="52"/>
          <w:szCs w:val="52"/>
          <w:highlight w:val="none"/>
        </w:rPr>
        <w:t>中国建筑材料协会标准</w:t>
      </w:r>
    </w:p>
    <w:p w14:paraId="3D3291D6">
      <w:pPr>
        <w:pStyle w:val="30"/>
        <w:kinsoku/>
        <w:wordWrap/>
        <w:overflowPunct/>
        <w:topLinePunct w:val="0"/>
        <w:bidi w:val="0"/>
        <w:snapToGrid/>
        <w:spacing w:line="360" w:lineRule="auto"/>
        <w:ind w:right="-2" w:firstLine="0" w:firstLineChars="0"/>
        <w:jc w:val="right"/>
        <w:rPr>
          <w:rFonts w:hint="default" w:ascii="Times New Roman" w:hAnsi="Times New Roman" w:eastAsia="黑体" w:cs="Times New Roman"/>
          <w:b/>
          <w:sz w:val="24"/>
          <w:szCs w:val="24"/>
          <w:highlight w:val="none"/>
        </w:rPr>
      </w:pPr>
      <w:r>
        <w:rPr>
          <w:rFonts w:hint="default" w:ascii="Times New Roman" w:hAnsi="Times New Roman" w:eastAsia="宋体" w:cs="Times New Roman"/>
          <w:kern w:val="0"/>
          <w:sz w:val="28"/>
          <w:szCs w:val="20"/>
          <w:highlight w:val="none"/>
        </w:rPr>
        <w:t>T/CBMF XX-XXXX</w:t>
      </w:r>
    </w:p>
    <w:p w14:paraId="5C2ACDFA">
      <w:pPr>
        <w:pStyle w:val="30"/>
        <w:kinsoku/>
        <w:wordWrap/>
        <w:overflowPunct/>
        <w:topLinePunct w:val="0"/>
        <w:bidi w:val="0"/>
        <w:snapToGrid/>
        <w:spacing w:line="360" w:lineRule="auto"/>
        <w:ind w:right="420" w:rightChars="200" w:firstLine="0" w:firstLineChars="0"/>
        <w:jc w:val="right"/>
        <w:rPr>
          <w:rFonts w:hint="default" w:ascii="Times New Roman" w:hAnsi="Times New Roman" w:eastAsia="黑体" w:cs="Times New Roman"/>
          <w:sz w:val="44"/>
          <w:szCs w:val="44"/>
          <w:highlight w:val="none"/>
        </w:rPr>
      </w:pPr>
      <w:r>
        <w:rPr>
          <w:rFonts w:hint="default" w:ascii="Times New Roman" w:hAnsi="Times New Roman" w:cs="Times New Roman"/>
          <w:highlight w:val="none"/>
        </w:rPr>
        <mc:AlternateContent>
          <mc:Choice Requires="wps">
            <w:drawing>
              <wp:anchor distT="0" distB="0" distL="114300" distR="114300" simplePos="0" relativeHeight="251666432" behindDoc="0" locked="0" layoutInCell="1" allowOverlap="1">
                <wp:simplePos x="0" y="0"/>
                <wp:positionH relativeFrom="column">
                  <wp:posOffset>-74930</wp:posOffset>
                </wp:positionH>
                <wp:positionV relativeFrom="paragraph">
                  <wp:posOffset>216535</wp:posOffset>
                </wp:positionV>
                <wp:extent cx="6121400" cy="0"/>
                <wp:effectExtent l="0" t="6350" r="0" b="6350"/>
                <wp:wrapNone/>
                <wp:docPr id="12" name="直接连接符 22"/>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直接连接符 22" o:spid="_x0000_s1026" o:spt="20" style="position:absolute;left:0pt;margin-left:-5.9pt;margin-top:17.05pt;height:0pt;width:482pt;z-index:251666432;mso-width-relative:page;mso-height-relative:page;" filled="f" stroked="t" coordsize="21600,21600" o:gfxdata="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DiLcLYAAAA&#10;CQEAAA8AAAAAAAAAAQAgAAAAIgAAAGRycy9kb3ducmV2LnhtbFBLAQIUABQAAAAIAIdO4kDyAkKO&#10;5AEAAK0DAAAOAAAAAAAAAAEAIAAAACcBAABkcnMvZTJvRG9jLnhtbFBLBQYAAAAABgAGAFkBAAB9&#10;BQAAAAA=&#10;">
                <v:fill on="f" focussize="0,0"/>
                <v:stroke weight="1pt" color="#080000" joinstyle="round"/>
                <v:imagedata o:title=""/>
                <o:lock v:ext="edit" aspectratio="f"/>
              </v:line>
            </w:pict>
          </mc:Fallback>
        </mc:AlternateContent>
      </w:r>
    </w:p>
    <w:p w14:paraId="34D1740C">
      <w:pPr>
        <w:pStyle w:val="30"/>
        <w:kinsoku/>
        <w:wordWrap/>
        <w:overflowPunct/>
        <w:topLinePunct w:val="0"/>
        <w:bidi w:val="0"/>
        <w:snapToGrid/>
        <w:spacing w:line="360" w:lineRule="auto"/>
        <w:ind w:firstLine="0" w:firstLineChars="0"/>
        <w:jc w:val="center"/>
        <w:rPr>
          <w:rFonts w:hint="default" w:ascii="Times New Roman" w:hAnsi="Times New Roman" w:eastAsia="黑体" w:cs="Times New Roman"/>
          <w:kern w:val="0"/>
          <w:sz w:val="28"/>
          <w:szCs w:val="28"/>
          <w:highlight w:val="none"/>
        </w:rPr>
      </w:pPr>
    </w:p>
    <w:p w14:paraId="72FC4EB1">
      <w:pPr>
        <w:pStyle w:val="30"/>
        <w:kinsoku/>
        <w:wordWrap/>
        <w:overflowPunct/>
        <w:topLinePunct w:val="0"/>
        <w:bidi w:val="0"/>
        <w:snapToGrid/>
        <w:spacing w:line="360" w:lineRule="auto"/>
        <w:ind w:firstLine="0" w:firstLineChars="0"/>
        <w:jc w:val="center"/>
        <w:rPr>
          <w:rFonts w:hint="default" w:ascii="Times New Roman" w:hAnsi="Times New Roman" w:eastAsia="黑体" w:cs="Times New Roman"/>
          <w:kern w:val="0"/>
          <w:sz w:val="28"/>
          <w:szCs w:val="28"/>
          <w:highlight w:val="none"/>
        </w:rPr>
      </w:pPr>
    </w:p>
    <w:p w14:paraId="4C709ACE">
      <w:pPr>
        <w:pStyle w:val="30"/>
        <w:kinsoku/>
        <w:wordWrap/>
        <w:overflowPunct/>
        <w:topLinePunct w:val="0"/>
        <w:bidi w:val="0"/>
        <w:snapToGrid/>
        <w:spacing w:line="360" w:lineRule="auto"/>
        <w:ind w:firstLine="0" w:firstLineChars="0"/>
        <w:jc w:val="center"/>
        <w:rPr>
          <w:rFonts w:hint="default" w:ascii="Times New Roman" w:hAnsi="Times New Roman" w:eastAsia="黑体" w:cs="Times New Roman"/>
          <w:color w:val="000000"/>
          <w:kern w:val="2"/>
          <w:sz w:val="44"/>
          <w:szCs w:val="44"/>
          <w:highlight w:val="none"/>
          <w:lang w:val="en-US" w:eastAsia="zh-CN" w:bidi="ar-SA"/>
        </w:rPr>
      </w:pPr>
      <w:r>
        <w:rPr>
          <w:rFonts w:hint="default" w:ascii="Times New Roman" w:hAnsi="Times New Roman" w:eastAsia="黑体" w:cs="Times New Roman"/>
          <w:color w:val="000000"/>
          <w:kern w:val="2"/>
          <w:sz w:val="44"/>
          <w:szCs w:val="44"/>
          <w:highlight w:val="none"/>
          <w:lang w:val="en-US" w:eastAsia="zh-CN" w:bidi="ar-SA"/>
        </w:rPr>
        <w:t xml:space="preserve">温室气体 产品碳足迹量化方法与要求 </w:t>
      </w:r>
      <w:r>
        <w:rPr>
          <w:rFonts w:hint="default" w:ascii="Times New Roman" w:hAnsi="Times New Roman" w:eastAsia="黑体" w:cs="Times New Roman"/>
          <w:color w:val="000000"/>
          <w:kern w:val="2"/>
          <w:sz w:val="44"/>
          <w:szCs w:val="44"/>
          <w:highlight w:val="none"/>
          <w:lang w:val="en-US" w:eastAsia="zh-CN" w:bidi="ar-SA"/>
        </w:rPr>
        <w:t>水嘴</w:t>
      </w:r>
    </w:p>
    <w:p w14:paraId="542B1CB5">
      <w:pPr>
        <w:pStyle w:val="30"/>
        <w:kinsoku/>
        <w:wordWrap/>
        <w:overflowPunct/>
        <w:topLinePunct w:val="0"/>
        <w:bidi w:val="0"/>
        <w:snapToGrid/>
        <w:spacing w:line="360" w:lineRule="auto"/>
        <w:ind w:firstLine="0" w:firstLineChars="0"/>
        <w:jc w:val="center"/>
        <w:rPr>
          <w:rFonts w:hint="default" w:ascii="Times New Roman" w:hAnsi="Times New Roman" w:eastAsia="黑体" w:cs="Times New Roman"/>
          <w:kern w:val="0"/>
          <w:sz w:val="28"/>
          <w:szCs w:val="28"/>
          <w:highlight w:val="none"/>
          <w:lang w:val="en-US" w:eastAsia="zh-CN"/>
        </w:rPr>
      </w:pPr>
      <w:r>
        <w:rPr>
          <w:rFonts w:hint="default" w:ascii="Times New Roman" w:hAnsi="Times New Roman" w:eastAsia="黑体" w:cs="Times New Roman"/>
          <w:kern w:val="0"/>
          <w:sz w:val="28"/>
          <w:szCs w:val="28"/>
          <w:highlight w:val="none"/>
        </w:rPr>
        <w:t>Greenhouse gas—</w:t>
      </w:r>
      <w:r>
        <w:rPr>
          <w:rFonts w:hint="default" w:ascii="Times New Roman" w:hAnsi="Times New Roman" w:eastAsia="黑体" w:cs="Times New Roman"/>
          <w:b w:val="0"/>
          <w:bCs w:val="0"/>
          <w:w w:val="100"/>
          <w:sz w:val="28"/>
          <w:szCs w:val="28"/>
          <w:highlight w:val="none"/>
          <w:lang w:val="en-US" w:eastAsia="zh-CN"/>
        </w:rPr>
        <w:t>Q</w:t>
      </w:r>
      <w:r>
        <w:rPr>
          <w:rFonts w:hint="default" w:ascii="Times New Roman" w:hAnsi="Times New Roman" w:eastAsia="黑体" w:cs="Times New Roman"/>
          <w:b w:val="0"/>
          <w:bCs w:val="0"/>
          <w:w w:val="100"/>
          <w:sz w:val="28"/>
          <w:szCs w:val="28"/>
          <w:highlight w:val="none"/>
          <w:lang w:val="fr-FR" w:eastAsia="zh-CN"/>
        </w:rPr>
        <w:t>uantification</w:t>
      </w:r>
      <w:r>
        <w:rPr>
          <w:rFonts w:hint="default" w:ascii="Times New Roman" w:hAnsi="Times New Roman" w:eastAsia="黑体" w:cs="Times New Roman"/>
          <w:b w:val="0"/>
          <w:bCs w:val="0"/>
          <w:w w:val="100"/>
          <w:sz w:val="28"/>
          <w:szCs w:val="28"/>
          <w:highlight w:val="none"/>
          <w:lang w:val="fr-FR"/>
        </w:rPr>
        <w:t xml:space="preserve"> methods and requirements for carbon footprint of pr</w:t>
      </w:r>
      <w:r>
        <w:rPr>
          <w:rFonts w:hint="default" w:ascii="Times New Roman" w:hAnsi="Times New Roman" w:eastAsia="黑体" w:cs="Times New Roman"/>
          <w:b w:val="0"/>
          <w:bCs w:val="0"/>
          <w:w w:val="100"/>
          <w:sz w:val="28"/>
          <w:szCs w:val="28"/>
          <w:highlight w:val="none"/>
          <w:lang w:val="en-US" w:eastAsia="zh-CN"/>
        </w:rPr>
        <w:t>o</w:t>
      </w:r>
      <w:r>
        <w:rPr>
          <w:rFonts w:hint="default" w:ascii="Times New Roman" w:hAnsi="Times New Roman" w:eastAsia="黑体" w:cs="Times New Roman"/>
          <w:b w:val="0"/>
          <w:bCs w:val="0"/>
          <w:w w:val="100"/>
          <w:sz w:val="28"/>
          <w:szCs w:val="28"/>
          <w:highlight w:val="none"/>
          <w:lang w:val="fr-FR"/>
        </w:rPr>
        <w:t>ducts</w:t>
      </w:r>
      <w:r>
        <w:rPr>
          <w:rFonts w:hint="default" w:ascii="Times New Roman" w:hAnsi="Times New Roman" w:eastAsia="黑体" w:cs="Times New Roman"/>
          <w:kern w:val="0"/>
          <w:sz w:val="28"/>
          <w:szCs w:val="28"/>
          <w:highlight w:val="none"/>
        </w:rPr>
        <w:t>—</w:t>
      </w:r>
      <w:r>
        <w:rPr>
          <w:rFonts w:hint="default" w:ascii="Times New Roman" w:hAnsi="Times New Roman" w:eastAsia="方正大黑简体" w:cs="Times New Roman"/>
          <w:sz w:val="28"/>
          <w:szCs w:val="28"/>
          <w:highlight w:val="none"/>
          <w:lang w:val="en-US" w:eastAsia="zh-CN"/>
        </w:rPr>
        <w:t>F</w:t>
      </w:r>
      <w:r>
        <w:rPr>
          <w:rFonts w:hint="default" w:ascii="Times New Roman" w:hAnsi="Times New Roman" w:eastAsia="方正大黑简体" w:cs="Times New Roman"/>
          <w:sz w:val="28"/>
          <w:szCs w:val="28"/>
          <w:highlight w:val="none"/>
        </w:rPr>
        <w:t>aucets</w:t>
      </w:r>
    </w:p>
    <w:p w14:paraId="7A0FA4A1">
      <w:pPr>
        <w:kinsoku/>
        <w:wordWrap/>
        <w:overflowPunct/>
        <w:topLinePunct w:val="0"/>
        <w:autoSpaceDE w:val="0"/>
        <w:autoSpaceDN w:val="0"/>
        <w:bidi w:val="0"/>
        <w:adjustRightInd w:val="0"/>
        <w:snapToGrid/>
        <w:spacing w:line="360" w:lineRule="auto"/>
        <w:jc w:val="center"/>
        <w:rPr>
          <w:rFonts w:hint="default" w:ascii="Times New Roman" w:hAnsi="Times New Roman" w:eastAsia="黑体" w:cs="Times New Roman"/>
          <w:kern w:val="0"/>
          <w:sz w:val="36"/>
          <w:szCs w:val="20"/>
          <w:highlight w:val="none"/>
        </w:rPr>
      </w:pPr>
      <w:r>
        <w:rPr>
          <w:rFonts w:hint="default" w:ascii="Times New Roman" w:hAnsi="Times New Roman" w:eastAsia="黑体" w:cs="Times New Roman"/>
          <w:color w:val="000000"/>
          <w:sz w:val="44"/>
          <w:szCs w:val="44"/>
          <w:highlight w:val="none"/>
          <w:u w:val="none"/>
        </w:rPr>
        <w:t>（</w:t>
      </w:r>
      <w:r>
        <w:rPr>
          <w:rFonts w:hint="default" w:ascii="Times New Roman" w:hAnsi="Times New Roman" w:eastAsia="黑体" w:cs="Times New Roman"/>
          <w:color w:val="000000"/>
          <w:sz w:val="44"/>
          <w:szCs w:val="44"/>
          <w:highlight w:val="none"/>
          <w:u w:val="none"/>
          <w:lang w:val="en-US" w:eastAsia="zh-CN"/>
        </w:rPr>
        <w:t>征求意见稿</w:t>
      </w:r>
      <w:r>
        <w:rPr>
          <w:rFonts w:hint="default" w:ascii="Times New Roman" w:hAnsi="Times New Roman" w:eastAsia="黑体" w:cs="Times New Roman"/>
          <w:color w:val="000000"/>
          <w:sz w:val="44"/>
          <w:szCs w:val="44"/>
          <w:highlight w:val="none"/>
          <w:u w:val="none"/>
        </w:rPr>
        <w:t>）</w:t>
      </w:r>
    </w:p>
    <w:p w14:paraId="6B821668">
      <w:pPr>
        <w:pStyle w:val="30"/>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4E745789">
      <w:pPr>
        <w:pStyle w:val="30"/>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1E7AB588">
      <w:pPr>
        <w:pStyle w:val="30"/>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73DAB08D">
      <w:pPr>
        <w:pStyle w:val="30"/>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4F55238D">
      <w:pPr>
        <w:pStyle w:val="30"/>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5C3C74ED">
      <w:pPr>
        <w:pStyle w:val="30"/>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43391254">
      <w:pPr>
        <w:pStyle w:val="30"/>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1A3CB080">
      <w:pPr>
        <w:pStyle w:val="30"/>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r>
        <w:rPr>
          <w:rFonts w:hint="default" w:ascii="Times New Roman" w:hAnsi="Times New Roman" w:cs="Times New Roman"/>
          <w:highlight w:val="none"/>
        </w:rPr>
        <mc:AlternateContent>
          <mc:Choice Requires="wps">
            <w:drawing>
              <wp:anchor distT="0" distB="0" distL="114300" distR="114300" simplePos="0" relativeHeight="251668480" behindDoc="0" locked="1" layoutInCell="1" allowOverlap="1">
                <wp:simplePos x="0" y="0"/>
                <wp:positionH relativeFrom="margin">
                  <wp:posOffset>4244340</wp:posOffset>
                </wp:positionH>
                <wp:positionV relativeFrom="margin">
                  <wp:posOffset>8233410</wp:posOffset>
                </wp:positionV>
                <wp:extent cx="1685925" cy="312420"/>
                <wp:effectExtent l="0" t="0" r="9525" b="11430"/>
                <wp:wrapNone/>
                <wp:docPr id="13" name="文本框 19"/>
                <wp:cNvGraphicFramePr/>
                <a:graphic xmlns:a="http://schemas.openxmlformats.org/drawingml/2006/main">
                  <a:graphicData uri="http://schemas.microsoft.com/office/word/2010/wordprocessingShape">
                    <wps:wsp>
                      <wps:cNvSpPr txBox="1">
                        <a:spLocks noChangeArrowheads="1"/>
                      </wps:cNvSpPr>
                      <wps:spPr bwMode="auto">
                        <a:xfrm>
                          <a:off x="0" y="0"/>
                          <a:ext cx="1685925" cy="312420"/>
                        </a:xfrm>
                        <a:prstGeom prst="rect">
                          <a:avLst/>
                        </a:prstGeom>
                        <a:solidFill>
                          <a:srgbClr val="FFFFFF"/>
                        </a:solidFill>
                        <a:ln>
                          <a:noFill/>
                        </a:ln>
                      </wps:spPr>
                      <wps:txbx>
                        <w:txbxContent>
                          <w:p w14:paraId="16BE4310">
                            <w:pPr>
                              <w:pStyle w:val="85"/>
                            </w:pPr>
                            <w:r>
                              <w:t>XXXX</w:t>
                            </w:r>
                            <w:r>
                              <w:rPr>
                                <w:rFonts w:hint="eastAsia"/>
                              </w:rPr>
                              <w:t>-</w:t>
                            </w:r>
                            <w:r>
                              <w:t>XX</w:t>
                            </w:r>
                            <w:r>
                              <w:rPr>
                                <w:rFonts w:hint="eastAsia"/>
                              </w:rPr>
                              <w:t>-</w:t>
                            </w:r>
                            <w:r>
                              <w:t>XX</w:t>
                            </w:r>
                            <w:r>
                              <w:rPr>
                                <w:rFonts w:hint="eastAsia"/>
                              </w:rPr>
                              <w:t>实施</w:t>
                            </w:r>
                          </w:p>
                        </w:txbxContent>
                      </wps:txbx>
                      <wps:bodyPr rot="0" vert="horz" wrap="square" lIns="0" tIns="0" rIns="0" bIns="0" anchor="t" anchorCtr="0" upright="1">
                        <a:noAutofit/>
                      </wps:bodyPr>
                    </wps:wsp>
                  </a:graphicData>
                </a:graphic>
              </wp:anchor>
            </w:drawing>
          </mc:Choice>
          <mc:Fallback>
            <w:pict>
              <v:shape id="文本框 19" o:spid="_x0000_s1026" o:spt="202" type="#_x0000_t202" style="position:absolute;left:0pt;margin-left:334.2pt;margin-top:648.3pt;height:24.6pt;width:132.75pt;mso-position-horizontal-relative:margin;mso-position-vertical-relative:margin;z-index:251668480;mso-width-relative:page;mso-height-relative:page;" fillcolor="#FFFFFF" filled="t" stroked="f" coordsize="21600,21600" o:gfxdata="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i2RBtsAAAANAQAADwAAAAAAAAABACAAAAAiAAAAZHJzL2Rvd25yZXYueG1sUEsBAhQAFAAAAAgA&#10;h07iQLBg84YiAgAAMAQAAA4AAAAAAAAAAQAgAAAAKgEAAGRycy9lMm9Eb2MueG1sUEsFBgAAAAAG&#10;AAYAWQEAAL4FAAAAAA==&#10;">
                <v:fill on="t" focussize="0,0"/>
                <v:stroke on="f"/>
                <v:imagedata o:title=""/>
                <o:lock v:ext="edit" aspectratio="f"/>
                <v:textbox inset="0mm,0mm,0mm,0mm">
                  <w:txbxContent>
                    <w:p w14:paraId="16BE4310">
                      <w:pPr>
                        <w:pStyle w:val="85"/>
                      </w:pPr>
                      <w:r>
                        <w:t>XXXX</w:t>
                      </w:r>
                      <w:r>
                        <w:rPr>
                          <w:rFonts w:hint="eastAsia"/>
                        </w:rPr>
                        <w:t>-</w:t>
                      </w:r>
                      <w:r>
                        <w:t>XX</w:t>
                      </w:r>
                      <w:r>
                        <w:rPr>
                          <w:rFonts w:hint="eastAsia"/>
                        </w:rPr>
                        <w:t>-</w:t>
                      </w:r>
                      <w:r>
                        <w:t>XX</w:t>
                      </w:r>
                      <w:r>
                        <w:rPr>
                          <w:rFonts w:hint="eastAsia"/>
                        </w:rPr>
                        <w:t>实施</w:t>
                      </w:r>
                    </w:p>
                  </w:txbxContent>
                </v:textbox>
                <w10:anchorlock/>
              </v:shape>
            </w:pict>
          </mc:Fallback>
        </mc:AlternateContent>
      </w:r>
    </w:p>
    <w:p w14:paraId="7782A8FA">
      <w:pPr>
        <w:pStyle w:val="30"/>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7F07072F">
      <w:pPr>
        <w:pStyle w:val="30"/>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r>
        <w:rPr>
          <w:rFonts w:hint="default" w:ascii="Times New Roman" w:hAnsi="Times New Roman" w:cs="Times New Roman"/>
          <w:highlight w:val="none"/>
        </w:rPr>
        <mc:AlternateContent>
          <mc:Choice Requires="wps">
            <w:drawing>
              <wp:anchor distT="0" distB="0" distL="114300" distR="114300" simplePos="0" relativeHeight="251667456" behindDoc="0" locked="1" layoutInCell="1" allowOverlap="1">
                <wp:simplePos x="0" y="0"/>
                <wp:positionH relativeFrom="margin">
                  <wp:posOffset>-16510</wp:posOffset>
                </wp:positionH>
                <wp:positionV relativeFrom="margin">
                  <wp:posOffset>8209915</wp:posOffset>
                </wp:positionV>
                <wp:extent cx="2019300" cy="312420"/>
                <wp:effectExtent l="0" t="0" r="0" b="11430"/>
                <wp:wrapNone/>
                <wp:docPr id="14" name="文本框 19"/>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0C5D5864">
                            <w:pPr>
                              <w:pStyle w:val="85"/>
                            </w:pPr>
                            <w:r>
                              <w:t>XXXX</w:t>
                            </w:r>
                            <w:r>
                              <w:rPr>
                                <w:rFonts w:hint="eastAsia"/>
                              </w:rPr>
                              <w:t>-</w:t>
                            </w:r>
                            <w:r>
                              <w:t>XX</w:t>
                            </w:r>
                            <w:r>
                              <w:rPr>
                                <w:rFonts w:hint="eastAsia"/>
                              </w:rPr>
                              <w:t>-</w:t>
                            </w:r>
                            <w:r>
                              <w:t>XX</w:t>
                            </w:r>
                            <w:r>
                              <w:rPr>
                                <w:rFonts w:hint="eastAsia"/>
                              </w:rPr>
                              <w:t>发布</w:t>
                            </w:r>
                          </w:p>
                        </w:txbxContent>
                      </wps:txbx>
                      <wps:bodyPr rot="0" vert="horz" wrap="square" lIns="0" tIns="0" rIns="0" bIns="0" anchor="t" anchorCtr="0" upright="1">
                        <a:noAutofit/>
                      </wps:bodyPr>
                    </wps:wsp>
                  </a:graphicData>
                </a:graphic>
              </wp:anchor>
            </w:drawing>
          </mc:Choice>
          <mc:Fallback>
            <w:pict>
              <v:shape id="文本框 19" o:spid="_x0000_s1026" o:spt="202" type="#_x0000_t202" style="position:absolute;left:0pt;margin-left:-1.3pt;margin-top:646.45pt;height:24.6pt;width:159pt;mso-position-horizontal-relative:margin;mso-position-vertical-relative:margin;z-index:251667456;mso-width-relative:page;mso-height-relative:page;" fillcolor="#FFFFFF" filled="t" stroked="f" coordsize="21600,21600" o:gfxdata="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MQr&#10;mV7aAAAADAEAAA8AAAAAAAAAAQAgAAAAIgAAAGRycy9kb3ducmV2LnhtbFBLAQIUABQAAAAIAIdO&#10;4kDOsausIQIAADAEAAAOAAAAAAAAAAEAIAAAACkBAABkcnMvZTJvRG9jLnhtbFBLBQYAAAAABgAG&#10;AFkBAAC8BQAAAAA=&#10;">
                <v:fill on="t" focussize="0,0"/>
                <v:stroke on="f"/>
                <v:imagedata o:title=""/>
                <o:lock v:ext="edit" aspectratio="f"/>
                <v:textbox inset="0mm,0mm,0mm,0mm">
                  <w:txbxContent>
                    <w:p w14:paraId="0C5D5864">
                      <w:pPr>
                        <w:pStyle w:val="85"/>
                      </w:pPr>
                      <w:r>
                        <w:t>XXXX</w:t>
                      </w:r>
                      <w:r>
                        <w:rPr>
                          <w:rFonts w:hint="eastAsia"/>
                        </w:rPr>
                        <w:t>-</w:t>
                      </w:r>
                      <w:r>
                        <w:t>XX</w:t>
                      </w:r>
                      <w:r>
                        <w:rPr>
                          <w:rFonts w:hint="eastAsia"/>
                        </w:rPr>
                        <w:t>-</w:t>
                      </w:r>
                      <w:r>
                        <w:t>XX</w:t>
                      </w:r>
                      <w:r>
                        <w:rPr>
                          <w:rFonts w:hint="eastAsia"/>
                        </w:rPr>
                        <w:t>发布</w:t>
                      </w:r>
                    </w:p>
                  </w:txbxContent>
                </v:textbox>
                <w10:anchorlock/>
              </v:shape>
            </w:pict>
          </mc:Fallback>
        </mc:AlternateContent>
      </w:r>
    </w:p>
    <w:p w14:paraId="630C33F3">
      <w:pPr>
        <w:pStyle w:val="30"/>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5A5361B6">
      <w:pPr>
        <w:pStyle w:val="30"/>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sectPr>
          <w:footerReference r:id="rId5" w:type="default"/>
          <w:pgSz w:w="11906" w:h="16838"/>
          <w:pgMar w:top="567" w:right="1134" w:bottom="1134" w:left="1418" w:header="1418" w:footer="1134" w:gutter="0"/>
          <w:pgNumType w:start="1"/>
          <w:cols w:space="720" w:num="1"/>
          <w:formProt w:val="0"/>
          <w:docGrid w:type="lines" w:linePitch="312" w:charSpace="0"/>
        </w:sectPr>
      </w:pPr>
      <w:r>
        <w:rPr>
          <w:rFonts w:hint="default" w:ascii="Times New Roman" w:hAnsi="Times New Roman" w:cs="Times New Roman"/>
          <w:highlight w:val="none"/>
        </w:rPr>
        <mc:AlternateContent>
          <mc:Choice Requires="wps">
            <w:drawing>
              <wp:anchor distT="0" distB="0" distL="114300" distR="114300" simplePos="0" relativeHeight="251670528" behindDoc="0" locked="1" layoutInCell="1" allowOverlap="1">
                <wp:simplePos x="0" y="0"/>
                <wp:positionH relativeFrom="margin">
                  <wp:posOffset>-168910</wp:posOffset>
                </wp:positionH>
                <wp:positionV relativeFrom="margin">
                  <wp:posOffset>8608060</wp:posOffset>
                </wp:positionV>
                <wp:extent cx="5977890" cy="363220"/>
                <wp:effectExtent l="0" t="0" r="3810" b="17780"/>
                <wp:wrapNone/>
                <wp:docPr id="11" name="文本框 21"/>
                <wp:cNvGraphicFramePr/>
                <a:graphic xmlns:a="http://schemas.openxmlformats.org/drawingml/2006/main">
                  <a:graphicData uri="http://schemas.microsoft.com/office/word/2010/wordprocessingShape">
                    <wps:wsp>
                      <wps:cNvSpPr txBox="1">
                        <a:spLocks noChangeArrowheads="1"/>
                      </wps:cNvSpPr>
                      <wps:spPr bwMode="auto">
                        <a:xfrm>
                          <a:off x="0" y="0"/>
                          <a:ext cx="5977890" cy="363220"/>
                        </a:xfrm>
                        <a:prstGeom prst="rect">
                          <a:avLst/>
                        </a:prstGeom>
                        <a:solidFill>
                          <a:srgbClr val="FFFFFF"/>
                        </a:solidFill>
                        <a:ln>
                          <a:noFill/>
                        </a:ln>
                      </wps:spPr>
                      <wps:txbx>
                        <w:txbxContent>
                          <w:p w14:paraId="35C57597">
                            <w:pPr>
                              <w:pStyle w:val="122"/>
                              <w:jc w:val="distribute"/>
                            </w:pPr>
                            <w:r>
                              <w:rPr>
                                <w:rFonts w:hint="eastAsia"/>
                                <w:sz w:val="36"/>
                                <w:szCs w:val="36"/>
                              </w:rPr>
                              <w:t>中国建筑材料联合会</w:t>
                            </w:r>
                            <w:r>
                              <w:rPr>
                                <w:rStyle w:val="83"/>
                                <w:rFonts w:hint="eastAsia"/>
                              </w:rPr>
                              <w:t>发布</w:t>
                            </w:r>
                          </w:p>
                        </w:txbxContent>
                      </wps:txbx>
                      <wps:bodyPr rot="0" vert="horz" wrap="square" lIns="0" tIns="0" rIns="0" bIns="0" anchor="t" anchorCtr="0" upright="1">
                        <a:noAutofit/>
                      </wps:bodyPr>
                    </wps:wsp>
                  </a:graphicData>
                </a:graphic>
              </wp:anchor>
            </w:drawing>
          </mc:Choice>
          <mc:Fallback>
            <w:pict>
              <v:shape id="文本框 21" o:spid="_x0000_s1026" o:spt="202" type="#_x0000_t202" style="position:absolute;left:0pt;margin-left:-13.3pt;margin-top:677.8pt;height:28.6pt;width:470.7pt;mso-position-horizontal-relative:margin;mso-position-vertical-relative:margin;z-index:251670528;mso-width-relative:page;mso-height-relative:page;" fillcolor="#FFFFFF" filled="t" stroked="f" coordsize="21600,21600" o:gfxdata="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I963hDbAAAADQEAAA8AAAAAAAAAAQAgAAAAIgAAAGRycy9kb3ducmV2LnhtbFBLAQIUABQAAAAI&#10;AIdO4kDMkr26IwIAADAEAAAOAAAAAAAAAAEAIAAAACoBAABkcnMvZTJvRG9jLnhtbFBLBQYAAAAA&#10;BgAGAFkBAAC/BQAAAAA=&#10;">
                <v:fill on="t" focussize="0,0"/>
                <v:stroke on="f"/>
                <v:imagedata o:title=""/>
                <o:lock v:ext="edit" aspectratio="f"/>
                <v:textbox inset="0mm,0mm,0mm,0mm">
                  <w:txbxContent>
                    <w:p w14:paraId="35C57597">
                      <w:pPr>
                        <w:pStyle w:val="122"/>
                        <w:jc w:val="distribute"/>
                      </w:pPr>
                      <w:r>
                        <w:rPr>
                          <w:rFonts w:hint="eastAsia"/>
                          <w:sz w:val="36"/>
                          <w:szCs w:val="36"/>
                        </w:rPr>
                        <w:t>中国建筑材料联合会</w:t>
                      </w:r>
                      <w:r>
                        <w:rPr>
                          <w:rStyle w:val="83"/>
                          <w:rFonts w:hint="eastAsia"/>
                        </w:rPr>
                        <w:t>发布</w:t>
                      </w:r>
                    </w:p>
                  </w:txbxContent>
                </v:textbox>
                <w10:anchorlock/>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9504" behindDoc="0" locked="0" layoutInCell="1" allowOverlap="1">
                <wp:simplePos x="0" y="0"/>
                <wp:positionH relativeFrom="column">
                  <wp:posOffset>-79375</wp:posOffset>
                </wp:positionH>
                <wp:positionV relativeFrom="paragraph">
                  <wp:posOffset>835025</wp:posOffset>
                </wp:positionV>
                <wp:extent cx="5902960" cy="0"/>
                <wp:effectExtent l="0" t="4445" r="0" b="5080"/>
                <wp:wrapNone/>
                <wp:docPr id="15" name="AutoShape 38"/>
                <wp:cNvGraphicFramePr/>
                <a:graphic xmlns:a="http://schemas.openxmlformats.org/drawingml/2006/main">
                  <a:graphicData uri="http://schemas.microsoft.com/office/word/2010/wordprocessingShape">
                    <wps:wsp>
                      <wps:cNvCnPr>
                        <a:cxnSpLocks noChangeShapeType="1"/>
                      </wps:cNvCnPr>
                      <wps:spPr bwMode="auto">
                        <a:xfrm>
                          <a:off x="0" y="0"/>
                          <a:ext cx="5902960" cy="0"/>
                        </a:xfrm>
                        <a:prstGeom prst="straightConnector1">
                          <a:avLst/>
                        </a:prstGeom>
                        <a:noFill/>
                        <a:ln w="9525">
                          <a:solidFill>
                            <a:srgbClr val="000000"/>
                          </a:solidFill>
                          <a:round/>
                        </a:ln>
                      </wps:spPr>
                      <wps:bodyPr/>
                    </wps:wsp>
                  </a:graphicData>
                </a:graphic>
              </wp:anchor>
            </w:drawing>
          </mc:Choice>
          <mc:Fallback>
            <w:pict>
              <v:shape id="AutoShape 38" o:spid="_x0000_s1026" o:spt="32" type="#_x0000_t32" style="position:absolute;left:0pt;margin-left:-6.25pt;margin-top:65.75pt;height:0pt;width:464.8pt;z-index:251669504;mso-width-relative:page;mso-height-relative:page;" filled="f" stroked="t" coordsize="21600,21600" o:gfxdata="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JHz1eTXAAAACwEAAA8AAAAAAAAAAQAg&#10;AAAAIgAAAGRycy9kb3ducmV2LnhtbFBLAQIUABQAAAAIAIdO4kD6FL881gEAALQDAAAOAAAAAAAA&#10;AAEAIAAAACYBAABkcnMvZTJvRG9jLnhtbFBLBQYAAAAABgAGAFkBAABuBQAAAAA=&#10;">
                <v:fill on="f" focussize="0,0"/>
                <v:stroke color="#000000" joinstyle="round"/>
                <v:imagedata o:title=""/>
                <o:lock v:ext="edit" aspectratio="f"/>
              </v:shape>
            </w:pict>
          </mc:Fallback>
        </mc:AlternateContent>
      </w:r>
    </w:p>
    <w:p w14:paraId="1CF7A5B9">
      <w:pPr>
        <w:rPr>
          <w:rFonts w:hint="default" w:ascii="Times New Roman" w:hAnsi="Times New Roman" w:cs="Times New Roman"/>
          <w:b/>
          <w:sz w:val="28"/>
          <w:szCs w:val="28"/>
        </w:rPr>
      </w:pPr>
      <w:r>
        <w:rPr>
          <w:rFonts w:hint="default" w:ascii="Times New Roman" w:hAnsi="Times New Roman" w:cs="Times New Roman"/>
          <w:b/>
          <w:sz w:val="28"/>
          <w:szCs w:val="28"/>
        </w:rPr>
        <w:t>版权保护文件</w:t>
      </w:r>
    </w:p>
    <w:p w14:paraId="5BC8BA97">
      <w:pPr>
        <w:rPr>
          <w:rFonts w:hint="default" w:ascii="Times New Roman" w:hAnsi="Times New Roman" w:cs="Times New Roman"/>
          <w:b/>
          <w:sz w:val="28"/>
          <w:szCs w:val="28"/>
        </w:rPr>
      </w:pPr>
    </w:p>
    <w:p w14:paraId="20D6102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Times New Roman" w:hAnsi="Times New Roman" w:eastAsia="黑体" w:cs="Times New Roman"/>
          <w:sz w:val="32"/>
        </w:rPr>
        <w:sectPr>
          <w:headerReference r:id="rId7" w:type="first"/>
          <w:footerReference r:id="rId10" w:type="first"/>
          <w:headerReference r:id="rId6" w:type="default"/>
          <w:footerReference r:id="rId8" w:type="default"/>
          <w:footerReference r:id="rId9" w:type="even"/>
          <w:pgSz w:w="11906" w:h="16838"/>
          <w:pgMar w:top="1052" w:right="1134" w:bottom="1440" w:left="1418" w:header="1134" w:footer="1134" w:gutter="0"/>
          <w:pgNumType w:fmt="upperRoman" w:start="1"/>
          <w:cols w:space="425" w:num="1"/>
          <w:formProt w:val="0"/>
          <w:titlePg/>
          <w:docGrid w:type="linesAndChars" w:linePitch="312" w:charSpace="0"/>
        </w:sectPr>
      </w:pPr>
      <w:r>
        <w:rPr>
          <w:rFonts w:hint="default" w:ascii="Times New Roman" w:hAnsi="Times New Roman" w:cs="Times New Roman"/>
          <w:b/>
          <w:sz w:val="28"/>
          <w:szCs w:val="28"/>
        </w:rPr>
        <w:t>本文件适用于</w:t>
      </w:r>
      <w:r>
        <w:rPr>
          <w:rFonts w:hint="default" w:ascii="Times New Roman" w:hAnsi="Times New Roman" w:cs="Times New Roman"/>
          <w:b/>
          <w:sz w:val="28"/>
          <w:szCs w:val="28"/>
          <w:lang w:val="en-US" w:eastAsia="zh-CN"/>
        </w:rPr>
        <w:t>水嘴</w:t>
      </w:r>
      <w:r>
        <w:rPr>
          <w:rFonts w:hint="default" w:ascii="Times New Roman" w:hAnsi="Times New Roman" w:cs="Times New Roman"/>
          <w:b/>
          <w:sz w:val="28"/>
          <w:szCs w:val="28"/>
          <w:u w:color="000000"/>
        </w:rPr>
        <w:t>碳足迹的</w:t>
      </w:r>
      <w:r>
        <w:rPr>
          <w:rFonts w:hint="default" w:ascii="Times New Roman" w:hAnsi="Times New Roman" w:cs="Times New Roman"/>
          <w:b/>
          <w:color w:val="000000" w:themeColor="text1"/>
          <w:sz w:val="28"/>
          <w:szCs w:val="28"/>
          <w:u w:color="000000"/>
          <w14:textFill>
            <w14:solidFill>
              <w14:schemeClr w14:val="tx1"/>
            </w14:solidFill>
          </w14:textFill>
        </w:rPr>
        <w:t>量化</w:t>
      </w:r>
      <w:r>
        <w:rPr>
          <w:rFonts w:hint="default" w:ascii="Times New Roman" w:hAnsi="Times New Roman" w:cs="Times New Roman"/>
          <w:b/>
          <w:sz w:val="28"/>
          <w:szCs w:val="28"/>
        </w:rPr>
        <w:t>。请注意本文件的某些内容可能涉及专利。本文件发布机构不承担识别专利的责任。本文件版权所有归属于该文件的发布机构。除非有其他规定，否则未得许可，此发行物及其中章节不得以其他形式或任何手段进行生产和使用，包括电子版、影印件，或发布在互联网及内部网络等。使用许可可于发布机构获取。</w:t>
      </w:r>
    </w:p>
    <w:p w14:paraId="5A2A1F53">
      <w:pPr>
        <w:jc w:val="center"/>
        <w:rPr>
          <w:rFonts w:hint="default" w:ascii="Times New Roman" w:hAnsi="Times New Roman" w:eastAsia="宋体" w:cs="Times New Roman"/>
          <w:highlight w:val="none"/>
        </w:rPr>
      </w:pPr>
      <w:r>
        <w:rPr>
          <w:rFonts w:hint="default" w:ascii="Times New Roman" w:hAnsi="Times New Roman" w:eastAsia="宋体" w:cs="Times New Roman"/>
          <w:sz w:val="32"/>
          <w:highlight w:val="none"/>
        </w:rPr>
        <w:t>目    次</w:t>
      </w:r>
      <w:r>
        <w:rPr>
          <w:rFonts w:hint="default" w:ascii="Times New Roman" w:hAnsi="Times New Roman" w:eastAsia="宋体" w:cs="Times New Roman"/>
          <w:highlight w:val="none"/>
        </w:rPr>
        <w:t xml:space="preserve">  </w:t>
      </w:r>
    </w:p>
    <w:p w14:paraId="642C0E81">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TOC \o "1-1" \h \u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_Toc29984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rPr>
        <w:t>前  言</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_Toc29984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III</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4CDC7AEB">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_Toc4010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Cs w:val="0"/>
          <w:sz w:val="21"/>
          <w:szCs w:val="21"/>
        </w:rPr>
        <w:t xml:space="preserve">1 </w:t>
      </w:r>
      <w:r>
        <w:rPr>
          <w:rFonts w:hint="default" w:ascii="Times New Roman" w:hAnsi="Times New Roman" w:eastAsia="宋体" w:cs="Times New Roman"/>
          <w:bCs w:val="0"/>
          <w:sz w:val="21"/>
          <w:szCs w:val="21"/>
          <w:highlight w:val="none"/>
        </w:rPr>
        <w:t>范围</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_Toc4010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4425C4BE">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_Toc29760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Cs w:val="0"/>
          <w:sz w:val="21"/>
          <w:szCs w:val="21"/>
        </w:rPr>
        <w:t xml:space="preserve">2 </w:t>
      </w:r>
      <w:r>
        <w:rPr>
          <w:rFonts w:hint="default" w:ascii="Times New Roman" w:hAnsi="Times New Roman" w:eastAsia="宋体" w:cs="Times New Roman"/>
          <w:bCs w:val="0"/>
          <w:sz w:val="21"/>
          <w:szCs w:val="21"/>
          <w:highlight w:val="none"/>
        </w:rPr>
        <w:t>规范性引用文件</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_Toc29760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6E181DCF">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_Toc3792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Cs w:val="0"/>
          <w:sz w:val="21"/>
          <w:szCs w:val="21"/>
        </w:rPr>
        <w:t xml:space="preserve">3 </w:t>
      </w:r>
      <w:r>
        <w:rPr>
          <w:rFonts w:hint="default" w:ascii="Times New Roman" w:hAnsi="Times New Roman" w:eastAsia="宋体" w:cs="Times New Roman"/>
          <w:bCs w:val="0"/>
          <w:sz w:val="21"/>
          <w:szCs w:val="21"/>
          <w:highlight w:val="none"/>
        </w:rPr>
        <w:t>术语和定义</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_Toc3792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2957B5BD">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_Toc30551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Cs w:val="0"/>
          <w:sz w:val="21"/>
          <w:szCs w:val="21"/>
        </w:rPr>
        <w:t xml:space="preserve">4 </w:t>
      </w:r>
      <w:r>
        <w:rPr>
          <w:rFonts w:hint="default" w:ascii="Times New Roman" w:hAnsi="Times New Roman" w:eastAsia="宋体" w:cs="Times New Roman"/>
          <w:bCs w:val="0"/>
          <w:sz w:val="21"/>
          <w:szCs w:val="21"/>
          <w:highlight w:val="none"/>
        </w:rPr>
        <w:t>量化目的</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_Toc30551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4</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04B0C6E7">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_Toc8586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Cs w:val="0"/>
          <w:sz w:val="21"/>
          <w:szCs w:val="21"/>
        </w:rPr>
        <w:t xml:space="preserve">5 </w:t>
      </w:r>
      <w:r>
        <w:rPr>
          <w:rFonts w:hint="default" w:ascii="Times New Roman" w:hAnsi="Times New Roman" w:eastAsia="宋体" w:cs="Times New Roman"/>
          <w:bCs w:val="0"/>
          <w:sz w:val="21"/>
          <w:szCs w:val="21"/>
          <w:highlight w:val="none"/>
        </w:rPr>
        <w:t>量化范围</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_Toc8586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4</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7B42A1A6">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_Toc4684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Cs w:val="0"/>
          <w:sz w:val="21"/>
          <w:szCs w:val="21"/>
        </w:rPr>
        <w:t>6 清单分析</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_Toc4684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6</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61B9C4A9">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_Toc25062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Cs w:val="0"/>
          <w:sz w:val="21"/>
          <w:szCs w:val="21"/>
        </w:rPr>
        <w:t>7 影响评价</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_Toc25062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7</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14791EAB">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_Toc32173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Cs w:val="0"/>
          <w:sz w:val="21"/>
          <w:szCs w:val="21"/>
        </w:rPr>
        <w:t>8 结果解释</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_Toc32173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10</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062A8D9A">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_Toc31240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Cs w:val="0"/>
          <w:sz w:val="21"/>
          <w:szCs w:val="21"/>
        </w:rPr>
        <w:t>9 鉴定性评审</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_Toc31240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10</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2131AFEC">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_Toc1939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Cs w:val="0"/>
          <w:kern w:val="0"/>
          <w:sz w:val="21"/>
          <w:szCs w:val="21"/>
        </w:rPr>
        <w:t xml:space="preserve">10 </w:t>
      </w:r>
      <w:r>
        <w:rPr>
          <w:rFonts w:hint="default" w:ascii="Times New Roman" w:hAnsi="Times New Roman" w:eastAsia="宋体" w:cs="Times New Roman"/>
          <w:bCs w:val="0"/>
          <w:kern w:val="0"/>
          <w:sz w:val="21"/>
          <w:szCs w:val="21"/>
          <w:lang w:val="en-US" w:eastAsia="zh-CN"/>
        </w:rPr>
        <w:t>可比性</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_Toc1939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10</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6EE4E2FA">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_Toc16905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Cs w:val="0"/>
          <w:sz w:val="21"/>
          <w:szCs w:val="21"/>
        </w:rPr>
        <w:t>11 产品碳足迹绩效追踪</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_Toc16905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10</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6DFFAF0F">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_Toc26774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Cs w:val="0"/>
          <w:sz w:val="21"/>
          <w:szCs w:val="21"/>
        </w:rPr>
        <w:t>12 产品碳足迹报告</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_Toc26774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10</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1D92EE09">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_Toc13717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rPr>
        <w:t>附录A</w:t>
      </w:r>
      <w:r>
        <w:rPr>
          <w:rFonts w:hint="default" w:ascii="Times New Roman" w:hAnsi="Times New Roman" w:eastAsia="宋体" w:cs="Times New Roman"/>
          <w:sz w:val="21"/>
          <w:szCs w:val="21"/>
          <w:highlight w:val="none"/>
        </w:rPr>
        <w:fldChar w:fldCharType="end"/>
      </w: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_Toc1365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rPr>
        <w:t>（资料性）</w:t>
      </w:r>
      <w:r>
        <w:rPr>
          <w:rFonts w:hint="default" w:ascii="Times New Roman" w:hAnsi="Times New Roman" w:eastAsia="宋体" w:cs="Times New Roman"/>
          <w:sz w:val="21"/>
          <w:szCs w:val="21"/>
          <w:highlight w:val="none"/>
        </w:rPr>
        <w:fldChar w:fldCharType="end"/>
      </w: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_Toc18381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lang w:val="en-US" w:eastAsia="zh-CN"/>
        </w:rPr>
        <w:t>典型</w:t>
      </w:r>
      <w:r>
        <w:rPr>
          <w:rFonts w:hint="default" w:ascii="Times New Roman" w:hAnsi="Times New Roman" w:cs="Times New Roman"/>
          <w:sz w:val="21"/>
          <w:szCs w:val="21"/>
          <w:lang w:val="en-US" w:eastAsia="zh-CN"/>
        </w:rPr>
        <w:t>水嘴</w:t>
      </w:r>
      <w:r>
        <w:rPr>
          <w:rFonts w:hint="default" w:ascii="Times New Roman" w:hAnsi="Times New Roman" w:eastAsia="宋体" w:cs="Times New Roman"/>
          <w:sz w:val="21"/>
          <w:szCs w:val="21"/>
        </w:rPr>
        <w:t>产品标准</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_Toc18381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12</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38898BEF">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_Toc10600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rPr>
        <w:t>附录</w:t>
      </w:r>
      <w:r>
        <w:rPr>
          <w:rFonts w:hint="default" w:ascii="Times New Roman" w:hAnsi="Times New Roman" w:eastAsia="宋体" w:cs="Times New Roman"/>
          <w:sz w:val="21"/>
          <w:szCs w:val="21"/>
          <w:highlight w:val="none"/>
          <w:lang w:val="en-US" w:eastAsia="zh-CN"/>
        </w:rPr>
        <w:t>B</w:t>
      </w:r>
      <w:r>
        <w:rPr>
          <w:rFonts w:hint="default" w:ascii="Times New Roman" w:hAnsi="Times New Roman" w:eastAsia="宋体" w:cs="Times New Roman"/>
          <w:sz w:val="21"/>
          <w:szCs w:val="21"/>
          <w:highlight w:val="none"/>
        </w:rPr>
        <w:fldChar w:fldCharType="end"/>
      </w: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_Toc3839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rPr>
        <w:t>（资料性）</w:t>
      </w:r>
      <w:r>
        <w:rPr>
          <w:rFonts w:hint="default" w:ascii="Times New Roman" w:hAnsi="Times New Roman" w:eastAsia="宋体" w:cs="Times New Roman"/>
          <w:sz w:val="21"/>
          <w:szCs w:val="21"/>
          <w:highlight w:val="none"/>
        </w:rPr>
        <w:fldChar w:fldCharType="end"/>
      </w: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_Toc28339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rPr>
        <w:t>现场数据采集信息</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_Toc28339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13</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31910480">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_Toc20256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rPr>
        <w:t>附录</w:t>
      </w:r>
      <w:r>
        <w:rPr>
          <w:rFonts w:hint="default" w:ascii="Times New Roman" w:hAnsi="Times New Roman" w:eastAsia="宋体" w:cs="Times New Roman"/>
          <w:sz w:val="21"/>
          <w:szCs w:val="21"/>
          <w:highlight w:val="none"/>
          <w:lang w:val="en-US" w:eastAsia="zh-CN"/>
        </w:rPr>
        <w:t>C</w:t>
      </w:r>
      <w:r>
        <w:rPr>
          <w:rFonts w:hint="default" w:ascii="Times New Roman" w:hAnsi="Times New Roman" w:eastAsia="宋体" w:cs="Times New Roman"/>
          <w:sz w:val="21"/>
          <w:szCs w:val="21"/>
          <w:highlight w:val="none"/>
        </w:rPr>
        <w:fldChar w:fldCharType="end"/>
      </w: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_Toc23662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rPr>
        <w:t>（资料性）</w:t>
      </w:r>
      <w:r>
        <w:rPr>
          <w:rFonts w:hint="default" w:ascii="Times New Roman" w:hAnsi="Times New Roman" w:eastAsia="宋体" w:cs="Times New Roman"/>
          <w:sz w:val="21"/>
          <w:szCs w:val="21"/>
          <w:highlight w:val="none"/>
        </w:rPr>
        <w:fldChar w:fldCharType="end"/>
      </w: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_Toc24890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rPr>
        <w:t>次级数据采集信息</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_Toc24890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15</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259272DE">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_Toc25444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lang w:val="en-US" w:eastAsia="zh-CN"/>
        </w:rPr>
        <w:t>附录D</w:t>
      </w:r>
      <w:r>
        <w:rPr>
          <w:rFonts w:hint="default" w:ascii="Times New Roman" w:hAnsi="Times New Roman" w:eastAsia="宋体" w:cs="Times New Roman"/>
          <w:sz w:val="21"/>
          <w:szCs w:val="21"/>
          <w:highlight w:val="none"/>
        </w:rPr>
        <w:fldChar w:fldCharType="end"/>
      </w: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_Toc10026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rPr>
        <w:t>（资料性）</w:t>
      </w:r>
      <w:r>
        <w:rPr>
          <w:rFonts w:hint="default" w:ascii="Times New Roman" w:hAnsi="Times New Roman" w:eastAsia="宋体" w:cs="Times New Roman"/>
          <w:sz w:val="21"/>
          <w:szCs w:val="21"/>
          <w:highlight w:val="none"/>
        </w:rPr>
        <w:fldChar w:fldCharType="end"/>
      </w: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_Toc18743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rPr>
        <w:t>GWP参考值</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_Toc18743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16</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369A57FC">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_Toc30303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rPr>
        <w:t>附录</w:t>
      </w:r>
      <w:r>
        <w:rPr>
          <w:rFonts w:hint="default" w:ascii="Times New Roman" w:hAnsi="Times New Roman" w:eastAsia="宋体" w:cs="Times New Roman"/>
          <w:sz w:val="21"/>
          <w:szCs w:val="21"/>
          <w:highlight w:val="none"/>
          <w:lang w:val="en-US" w:eastAsia="zh-CN"/>
        </w:rPr>
        <w:t>E</w:t>
      </w:r>
      <w:r>
        <w:rPr>
          <w:rFonts w:hint="default" w:ascii="Times New Roman" w:hAnsi="Times New Roman" w:eastAsia="宋体" w:cs="Times New Roman"/>
          <w:sz w:val="21"/>
          <w:szCs w:val="21"/>
          <w:highlight w:val="none"/>
        </w:rPr>
        <w:fldChar w:fldCharType="end"/>
      </w: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_Toc25257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lang w:val="en-US" w:eastAsia="zh-CN"/>
        </w:rPr>
        <w:t>资料性</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fldChar w:fldCharType="end"/>
      </w: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_Toc31096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lang w:val="en-US" w:eastAsia="zh-CN"/>
        </w:rPr>
        <w:t>数据质量评价方法</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_Toc31096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17</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65E20CF6">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_Toc15668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rPr>
        <w:t>附录F （资料性） 产品碳足迹报告（模板）</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_Toc15668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18</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30CF1979">
      <w:pPr>
        <w:pStyle w:val="26"/>
        <w:tabs>
          <w:tab w:val="right" w:leader="dot" w:pos="9354"/>
          <w:tab w:val="clear" w:pos="9242"/>
        </w:tabs>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HYPERLINK \l _Toc18421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rPr>
        <w:t>参考文献</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_Toc18421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22</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highlight w:val="none"/>
        </w:rPr>
        <w:fldChar w:fldCharType="end"/>
      </w:r>
    </w:p>
    <w:p w14:paraId="31165DD6">
      <w:pPr>
        <w:pStyle w:val="6"/>
        <w:spacing w:line="276" w:lineRule="auto"/>
        <w:rPr>
          <w:rFonts w:hint="default" w:ascii="Times New Roman" w:hAnsi="Times New Roman" w:cs="Times New Roman"/>
          <w:sz w:val="32"/>
          <w:highlight w:val="none"/>
        </w:rPr>
        <w:sectPr>
          <w:headerReference r:id="rId12" w:type="first"/>
          <w:footerReference r:id="rId14" w:type="first"/>
          <w:headerReference r:id="rId11" w:type="default"/>
          <w:footerReference r:id="rId13" w:type="default"/>
          <w:pgSz w:w="11906" w:h="16838"/>
          <w:pgMar w:top="1052" w:right="1134" w:bottom="1440" w:left="1418" w:header="1134" w:footer="1134" w:gutter="0"/>
          <w:pgNumType w:fmt="upperRoman"/>
          <w:cols w:space="425" w:num="1"/>
          <w:formProt w:val="0"/>
          <w:titlePg/>
          <w:docGrid w:type="linesAndChars" w:linePitch="312" w:charSpace="0"/>
        </w:sectPr>
      </w:pPr>
      <w:r>
        <w:rPr>
          <w:rFonts w:hint="default" w:ascii="Times New Roman" w:hAnsi="Times New Roman" w:eastAsia="宋体" w:cs="Times New Roman"/>
          <w:sz w:val="21"/>
          <w:szCs w:val="21"/>
          <w:highlight w:val="none"/>
        </w:rPr>
        <w:fldChar w:fldCharType="end"/>
      </w:r>
    </w:p>
    <w:p w14:paraId="7B39D263">
      <w:pPr>
        <w:spacing w:line="276" w:lineRule="auto"/>
        <w:jc w:val="center"/>
        <w:outlineLvl w:val="0"/>
        <w:rPr>
          <w:rFonts w:hint="default" w:ascii="Times New Roman" w:hAnsi="Times New Roman" w:cs="Times New Roman"/>
          <w:sz w:val="32"/>
          <w:highlight w:val="none"/>
        </w:rPr>
      </w:pPr>
      <w:bookmarkStart w:id="0" w:name="_Toc2192"/>
      <w:bookmarkStart w:id="1" w:name="_Toc29984"/>
      <w:r>
        <w:rPr>
          <w:rFonts w:hint="default" w:ascii="Times New Roman" w:hAnsi="Times New Roman" w:eastAsia="黑体" w:cs="Times New Roman"/>
          <w:sz w:val="32"/>
          <w:highlight w:val="none"/>
        </w:rPr>
        <w:t>前  言</w:t>
      </w:r>
      <w:bookmarkEnd w:id="0"/>
      <w:bookmarkEnd w:id="1"/>
    </w:p>
    <w:p w14:paraId="4E3ABDC2">
      <w:pPr>
        <w:spacing w:line="276" w:lineRule="auto"/>
        <w:jc w:val="center"/>
        <w:rPr>
          <w:rFonts w:hint="default" w:ascii="Times New Roman" w:hAnsi="Times New Roman" w:cs="Times New Roman"/>
          <w:highlight w:val="none"/>
        </w:rPr>
      </w:pPr>
    </w:p>
    <w:p w14:paraId="71A8F279">
      <w:pPr>
        <w:autoSpaceDE w:val="0"/>
        <w:autoSpaceDN w:val="0"/>
        <w:adjustRightInd w:val="0"/>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本文件按照GB/T 1.1-2020《标准化工作导则 第1部分：标准化文件的结构和起草规则》的规定起草。</w:t>
      </w:r>
    </w:p>
    <w:p w14:paraId="60BA9821">
      <w:pPr>
        <w:autoSpaceDE w:val="0"/>
        <w:autoSpaceDN w:val="0"/>
        <w:adjustRightInd w:val="0"/>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请注意本文件的某些内容可能涉及专利。本文件的发布机构不承担识别专利的责任。</w:t>
      </w:r>
    </w:p>
    <w:p w14:paraId="45444EB2">
      <w:pPr>
        <w:autoSpaceDE w:val="0"/>
        <w:autoSpaceDN w:val="0"/>
        <w:adjustRightInd w:val="0"/>
        <w:spacing w:line="276" w:lineRule="auto"/>
        <w:ind w:firstLine="420" w:firstLineChars="200"/>
        <w:rPr>
          <w:rFonts w:hint="default" w:ascii="Times New Roman" w:hAnsi="Times New Roman" w:cs="Times New Roman"/>
          <w:color w:val="000000"/>
          <w:kern w:val="0"/>
          <w:szCs w:val="22"/>
          <w:highlight w:val="none"/>
        </w:rPr>
      </w:pPr>
      <w:r>
        <w:rPr>
          <w:rFonts w:hint="default" w:ascii="Times New Roman" w:hAnsi="Times New Roman" w:cs="Times New Roman"/>
          <w:color w:val="000000"/>
          <w:kern w:val="0"/>
          <w:szCs w:val="22"/>
          <w:highlight w:val="none"/>
        </w:rPr>
        <w:t>本</w:t>
      </w:r>
      <w:r>
        <w:rPr>
          <w:rFonts w:hint="eastAsia" w:ascii="Times New Roman" w:hAnsi="Times New Roman" w:cs="Times New Roman"/>
          <w:color w:val="000000"/>
          <w:kern w:val="0"/>
          <w:szCs w:val="22"/>
          <w:highlight w:val="none"/>
          <w:lang w:val="en-US" w:eastAsia="zh-CN"/>
        </w:rPr>
        <w:t>文件</w:t>
      </w:r>
      <w:r>
        <w:rPr>
          <w:rFonts w:hint="default" w:ascii="Times New Roman" w:hAnsi="Times New Roman" w:cs="Times New Roman"/>
          <w:color w:val="000000"/>
          <w:kern w:val="0"/>
          <w:szCs w:val="22"/>
          <w:highlight w:val="none"/>
        </w:rPr>
        <w:t>由</w:t>
      </w:r>
      <w:r>
        <w:rPr>
          <w:rFonts w:hint="default" w:ascii="Times New Roman" w:hAnsi="Times New Roman" w:cs="Times New Roman"/>
          <w:color w:val="000000"/>
          <w:kern w:val="0"/>
          <w:szCs w:val="22"/>
          <w:highlight w:val="none"/>
          <w:lang w:eastAsia="zh-CN"/>
        </w:rPr>
        <w:t>中国建筑材料联合会</w:t>
      </w:r>
      <w:r>
        <w:rPr>
          <w:rFonts w:hint="default" w:ascii="Times New Roman" w:hAnsi="Times New Roman" w:cs="Times New Roman"/>
          <w:color w:val="000000"/>
          <w:kern w:val="0"/>
          <w:szCs w:val="22"/>
          <w:highlight w:val="none"/>
        </w:rPr>
        <w:t>提出</w:t>
      </w:r>
      <w:r>
        <w:rPr>
          <w:rFonts w:hint="eastAsia" w:ascii="Times New Roman" w:hAnsi="Times New Roman" w:cs="Times New Roman"/>
          <w:color w:val="000000"/>
          <w:kern w:val="0"/>
          <w:szCs w:val="22"/>
          <w:highlight w:val="none"/>
          <w:lang w:val="en-US" w:eastAsia="zh-CN"/>
        </w:rPr>
        <w:t>并归口</w:t>
      </w:r>
      <w:r>
        <w:rPr>
          <w:rFonts w:hint="default" w:ascii="Times New Roman" w:hAnsi="Times New Roman" w:cs="Times New Roman"/>
          <w:color w:val="000000"/>
          <w:kern w:val="0"/>
          <w:szCs w:val="22"/>
          <w:highlight w:val="none"/>
        </w:rPr>
        <w:t>。</w:t>
      </w:r>
    </w:p>
    <w:p w14:paraId="6187A8FC">
      <w:pPr>
        <w:autoSpaceDE w:val="0"/>
        <w:autoSpaceDN w:val="0"/>
        <w:adjustRightInd w:val="0"/>
        <w:spacing w:line="276" w:lineRule="auto"/>
        <w:ind w:firstLine="420" w:firstLineChars="200"/>
        <w:rPr>
          <w:rFonts w:hint="default" w:ascii="Times New Roman" w:hAnsi="Times New Roman" w:eastAsia="宋体" w:cs="Times New Roman"/>
          <w:highlight w:val="none"/>
          <w:lang w:val="en-US" w:eastAsia="zh-CN"/>
        </w:rPr>
      </w:pPr>
      <w:r>
        <w:rPr>
          <w:rFonts w:hint="default" w:ascii="Times New Roman" w:hAnsi="Times New Roman" w:cs="Times New Roman"/>
          <w:highlight w:val="none"/>
        </w:rPr>
        <w:t>本文件起草单位：</w:t>
      </w:r>
      <w:r>
        <w:rPr>
          <w:rFonts w:hint="default" w:ascii="Times New Roman" w:hAnsi="Times New Roman" w:cs="Times New Roman"/>
          <w:highlight w:val="none"/>
          <w:lang w:val="en-US" w:eastAsia="zh-CN"/>
        </w:rPr>
        <w:t>北京建筑材料检验研究院股份有限公司、北京国建联信认证中心有限公司、北京康之维科技有限公司、河北润旺达洁具制造有限公司、惠达卫浴股份有限公司</w:t>
      </w:r>
    </w:p>
    <w:p w14:paraId="53B2CA6E">
      <w:pPr>
        <w:autoSpaceDE w:val="0"/>
        <w:autoSpaceDN w:val="0"/>
        <w:adjustRightInd w:val="0"/>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本文件主要起草人：</w:t>
      </w:r>
      <w:bookmarkStart w:id="125" w:name="_GoBack"/>
      <w:bookmarkEnd w:id="125"/>
    </w:p>
    <w:p w14:paraId="35562971">
      <w:pPr>
        <w:autoSpaceDE w:val="0"/>
        <w:autoSpaceDN w:val="0"/>
        <w:adjustRightInd w:val="0"/>
        <w:spacing w:line="276" w:lineRule="auto"/>
        <w:ind w:firstLine="420" w:firstLineChars="20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本文件主要审查人：</w:t>
      </w:r>
    </w:p>
    <w:p w14:paraId="12D4D3BB">
      <w:pPr>
        <w:autoSpaceDE w:val="0"/>
        <w:autoSpaceDN w:val="0"/>
        <w:adjustRightInd w:val="0"/>
        <w:spacing w:line="276" w:lineRule="auto"/>
        <w:rPr>
          <w:rFonts w:hint="default" w:ascii="Times New Roman" w:hAnsi="Times New Roman" w:cs="Times New Roman"/>
          <w:kern w:val="0"/>
          <w:sz w:val="20"/>
          <w:szCs w:val="20"/>
          <w:highlight w:val="none"/>
        </w:rPr>
      </w:pPr>
    </w:p>
    <w:p w14:paraId="32E0A298">
      <w:pPr>
        <w:autoSpaceDE w:val="0"/>
        <w:autoSpaceDN w:val="0"/>
        <w:adjustRightInd w:val="0"/>
        <w:spacing w:line="276" w:lineRule="auto"/>
        <w:rPr>
          <w:rFonts w:hint="default" w:ascii="Times New Roman" w:hAnsi="Times New Roman" w:cs="Times New Roman"/>
          <w:kern w:val="0"/>
          <w:sz w:val="20"/>
          <w:szCs w:val="20"/>
          <w:highlight w:val="none"/>
        </w:rPr>
        <w:sectPr>
          <w:pgSz w:w="11906" w:h="16838"/>
          <w:pgMar w:top="1052" w:right="1134" w:bottom="1440" w:left="1418" w:header="1134" w:footer="1134" w:gutter="0"/>
          <w:pgNumType w:fmt="upperRoman"/>
          <w:cols w:space="425" w:num="1"/>
          <w:formProt w:val="0"/>
          <w:titlePg/>
          <w:docGrid w:type="linesAndChars" w:linePitch="312" w:charSpace="0"/>
        </w:sectPr>
      </w:pPr>
    </w:p>
    <w:p w14:paraId="711976A4">
      <w:pPr>
        <w:pStyle w:val="4"/>
        <w:bidi w:val="0"/>
        <w:jc w:val="center"/>
        <w:rPr>
          <w:rFonts w:hint="default" w:ascii="Times New Roman" w:hAnsi="Times New Roman" w:eastAsia="宋体" w:cs="Times New Roman"/>
          <w:b/>
          <w:highlight w:val="none"/>
          <w:lang w:eastAsia="zh-CN"/>
        </w:rPr>
      </w:pPr>
      <w:bookmarkStart w:id="2" w:name="OLE_LINK2"/>
      <w:r>
        <w:rPr>
          <w:rFonts w:hint="default" w:ascii="Times New Roman" w:hAnsi="Times New Roman" w:cs="Times New Roman"/>
        </w:rPr>
        <w:t xml:space="preserve">温室气体 产品碳足迹量化方法与要求 </w:t>
      </w:r>
      <w:bookmarkEnd w:id="2"/>
      <w:r>
        <w:rPr>
          <w:rFonts w:hint="default" w:ascii="Times New Roman" w:hAnsi="Times New Roman" w:cs="Times New Roman"/>
          <w:lang w:eastAsia="zh-CN"/>
        </w:rPr>
        <w:t>水嘴</w:t>
      </w:r>
    </w:p>
    <w:p w14:paraId="443C4681">
      <w:pPr>
        <w:pStyle w:val="53"/>
        <w:numPr>
          <w:ilvl w:val="0"/>
          <w:numId w:val="11"/>
        </w:numPr>
        <w:adjustRightInd w:val="0"/>
        <w:snapToGrid w:val="0"/>
        <w:spacing w:before="120" w:beforeLines="50" w:after="120" w:afterLines="50" w:line="360" w:lineRule="exact"/>
        <w:ind w:left="284" w:hanging="284"/>
        <w:outlineLvl w:val="0"/>
        <w:rPr>
          <w:rFonts w:hint="default" w:ascii="Times New Roman" w:hAnsi="Times New Roman" w:eastAsia="黑体" w:cs="Times New Roman"/>
          <w:b w:val="0"/>
          <w:bCs w:val="0"/>
          <w:szCs w:val="21"/>
          <w:highlight w:val="none"/>
        </w:rPr>
      </w:pPr>
      <w:bookmarkStart w:id="3" w:name="_Toc4010"/>
      <w:bookmarkStart w:id="4" w:name="_Toc13505"/>
      <w:bookmarkStart w:id="5" w:name="_Toc19125"/>
      <w:r>
        <w:rPr>
          <w:rFonts w:hint="default" w:ascii="Times New Roman" w:hAnsi="Times New Roman" w:eastAsia="黑体" w:cs="Times New Roman"/>
          <w:b w:val="0"/>
          <w:bCs w:val="0"/>
          <w:szCs w:val="21"/>
          <w:highlight w:val="none"/>
        </w:rPr>
        <w:t>范围</w:t>
      </w:r>
      <w:bookmarkEnd w:id="3"/>
      <w:bookmarkEnd w:id="4"/>
      <w:bookmarkEnd w:id="5"/>
    </w:p>
    <w:p w14:paraId="1579AEA9">
      <w:pPr>
        <w:pStyle w:val="30"/>
        <w:spacing w:line="276" w:lineRule="auto"/>
        <w:ind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本文件规定了</w:t>
      </w:r>
      <w:r>
        <w:rPr>
          <w:rFonts w:hint="default" w:ascii="Times New Roman" w:hAnsi="Times New Roman" w:cs="Times New Roman"/>
          <w:szCs w:val="21"/>
          <w:highlight w:val="none"/>
          <w:lang w:eastAsia="zh-CN"/>
        </w:rPr>
        <w:t>水嘴</w:t>
      </w:r>
      <w:r>
        <w:rPr>
          <w:rFonts w:hint="default" w:ascii="Times New Roman" w:hAnsi="Times New Roman" w:cs="Times New Roman"/>
          <w:szCs w:val="21"/>
          <w:highlight w:val="none"/>
        </w:rPr>
        <w:t>产品碳足迹的量化目的、量化范围、清单分析、影响评价、结果解释、</w:t>
      </w:r>
      <w:r>
        <w:rPr>
          <w:rFonts w:hint="default" w:ascii="Times New Roman" w:hAnsi="Times New Roman" w:cs="Times New Roman"/>
          <w:szCs w:val="21"/>
          <w:highlight w:val="none"/>
        </w:rPr>
        <w:t>鉴定性评审、</w:t>
      </w:r>
      <w:r>
        <w:rPr>
          <w:rFonts w:hint="default" w:ascii="Times New Roman" w:hAnsi="Times New Roman" w:cs="Times New Roman"/>
          <w:szCs w:val="21"/>
          <w:highlight w:val="none"/>
          <w:lang w:val="en-US" w:eastAsia="zh-CN"/>
        </w:rPr>
        <w:t>可比性、</w:t>
      </w:r>
      <w:r>
        <w:rPr>
          <w:rFonts w:hint="default" w:ascii="Times New Roman" w:hAnsi="Times New Roman" w:cs="Times New Roman"/>
          <w:szCs w:val="21"/>
          <w:highlight w:val="none"/>
        </w:rPr>
        <w:t>绩效追踪以及报告等内容。</w:t>
      </w:r>
    </w:p>
    <w:p w14:paraId="4D057F90">
      <w:pPr>
        <w:pStyle w:val="30"/>
        <w:spacing w:line="276" w:lineRule="auto"/>
        <w:ind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本文件适用于</w:t>
      </w:r>
      <w:r>
        <w:rPr>
          <w:rFonts w:hint="default" w:ascii="Times New Roman" w:hAnsi="Times New Roman" w:cs="Times New Roman"/>
          <w:szCs w:val="21"/>
          <w:highlight w:val="none"/>
          <w:lang w:eastAsia="zh-CN"/>
        </w:rPr>
        <w:t>水嘴</w:t>
      </w:r>
      <w:r>
        <w:rPr>
          <w:rFonts w:hint="default" w:ascii="Times New Roman" w:hAnsi="Times New Roman" w:cs="Times New Roman"/>
          <w:szCs w:val="21"/>
          <w:highlight w:val="none"/>
          <w:lang w:val="en-US" w:eastAsia="zh-CN"/>
        </w:rPr>
        <w:t>产品的</w:t>
      </w:r>
      <w:r>
        <w:rPr>
          <w:rFonts w:hint="default" w:ascii="Times New Roman" w:hAnsi="Times New Roman" w:cs="Times New Roman"/>
          <w:szCs w:val="21"/>
          <w:highlight w:val="none"/>
        </w:rPr>
        <w:t>碳足迹</w:t>
      </w:r>
      <w:r>
        <w:rPr>
          <w:rFonts w:hint="default" w:ascii="Times New Roman" w:hAnsi="Times New Roman" w:cs="Times New Roman"/>
          <w:szCs w:val="21"/>
          <w:highlight w:val="none"/>
          <w:lang w:val="en-US" w:eastAsia="zh-CN"/>
        </w:rPr>
        <w:t>量化与</w:t>
      </w:r>
      <w:r>
        <w:rPr>
          <w:rFonts w:hint="default" w:ascii="Times New Roman" w:hAnsi="Times New Roman" w:cs="Times New Roman"/>
          <w:szCs w:val="21"/>
          <w:highlight w:val="none"/>
        </w:rPr>
        <w:t>评价。</w:t>
      </w:r>
    </w:p>
    <w:p w14:paraId="374D2B59">
      <w:pPr>
        <w:pStyle w:val="53"/>
        <w:numPr>
          <w:ilvl w:val="0"/>
          <w:numId w:val="11"/>
        </w:numPr>
        <w:adjustRightInd w:val="0"/>
        <w:snapToGrid w:val="0"/>
        <w:spacing w:before="120" w:beforeLines="50" w:after="120" w:afterLines="50" w:line="360" w:lineRule="exact"/>
        <w:ind w:left="284" w:hanging="284"/>
        <w:outlineLvl w:val="0"/>
        <w:rPr>
          <w:rFonts w:hint="default" w:ascii="Times New Roman" w:hAnsi="Times New Roman" w:eastAsia="黑体" w:cs="Times New Roman"/>
          <w:b w:val="0"/>
          <w:bCs w:val="0"/>
          <w:szCs w:val="21"/>
          <w:highlight w:val="none"/>
        </w:rPr>
      </w:pPr>
      <w:bookmarkStart w:id="6" w:name="_Toc29760"/>
      <w:bookmarkStart w:id="7" w:name="_Toc25152"/>
      <w:bookmarkStart w:id="8" w:name="_Toc21917"/>
      <w:r>
        <w:rPr>
          <w:rFonts w:hint="default" w:ascii="Times New Roman" w:hAnsi="Times New Roman" w:eastAsia="黑体" w:cs="Times New Roman"/>
          <w:b w:val="0"/>
          <w:bCs w:val="0"/>
          <w:szCs w:val="21"/>
          <w:highlight w:val="none"/>
        </w:rPr>
        <w:t>规范性引用文件</w:t>
      </w:r>
      <w:bookmarkEnd w:id="6"/>
      <w:bookmarkEnd w:id="7"/>
      <w:bookmarkEnd w:id="8"/>
    </w:p>
    <w:p w14:paraId="4D1FBD69">
      <w:pPr>
        <w:pStyle w:val="30"/>
        <w:spacing w:line="276" w:lineRule="auto"/>
        <w:ind w:firstLineChars="0"/>
        <w:rPr>
          <w:rFonts w:hint="default" w:ascii="Times New Roman" w:hAnsi="Times New Roman" w:cs="Times New Roman"/>
          <w:highlight w:val="none"/>
        </w:rPr>
      </w:pPr>
      <w:bookmarkStart w:id="9" w:name="_Toc384053574"/>
      <w:r>
        <w:rPr>
          <w:rFonts w:hint="default" w:ascii="Times New Roman" w:hAnsi="Times New Roman" w:cs="Times New Roman"/>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D1A2339">
      <w:pPr>
        <w:pStyle w:val="30"/>
        <w:rPr>
          <w:rFonts w:hint="default" w:ascii="Times New Roman" w:hAnsi="Times New Roman" w:cs="Times New Roman"/>
          <w:lang w:val="en-US" w:eastAsia="zh-CN"/>
        </w:rPr>
      </w:pPr>
      <w:r>
        <w:rPr>
          <w:rFonts w:hint="default" w:ascii="Times New Roman" w:hAnsi="Times New Roman" w:cs="Times New Roman"/>
          <w:lang w:val="en-US" w:eastAsia="zh-CN"/>
        </w:rPr>
        <w:t>GB 18145-2014</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陶瓷片密封水嘴</w:t>
      </w:r>
    </w:p>
    <w:p w14:paraId="64602F27">
      <w:pPr>
        <w:pStyle w:val="30"/>
        <w:rPr>
          <w:rFonts w:hint="default" w:ascii="Times New Roman" w:hAnsi="Times New Roman" w:cs="Times New Roman"/>
          <w:lang w:val="en-US" w:eastAsia="zh-CN"/>
        </w:rPr>
      </w:pPr>
      <w:r>
        <w:rPr>
          <w:rFonts w:hint="default" w:ascii="Times New Roman" w:hAnsi="Times New Roman" w:cs="Times New Roman"/>
          <w:lang w:val="en-US" w:eastAsia="zh-CN"/>
        </w:rPr>
        <w:t xml:space="preserve">GB/T 24067 </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温室气体 产品碳足迹 量化要求和指南</w:t>
      </w:r>
    </w:p>
    <w:p w14:paraId="03D97DC0">
      <w:pPr>
        <w:pStyle w:val="30"/>
        <w:rPr>
          <w:rFonts w:hint="default" w:ascii="Times New Roman" w:hAnsi="Times New Roman" w:cs="Times New Roman"/>
          <w:lang w:val="en-US" w:eastAsia="zh-CN"/>
        </w:rPr>
      </w:pPr>
      <w:r>
        <w:rPr>
          <w:rFonts w:hint="default" w:ascii="Times New Roman" w:hAnsi="Times New Roman" w:cs="Times New Roman"/>
          <w:lang w:val="en-US" w:eastAsia="zh-CN"/>
        </w:rPr>
        <w:t>GB/T 24293-2009</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数控恒温水嘴</w:t>
      </w:r>
    </w:p>
    <w:p w14:paraId="686730E1">
      <w:pPr>
        <w:pStyle w:val="30"/>
        <w:rPr>
          <w:rFonts w:hint="default" w:ascii="Times New Roman" w:hAnsi="Times New Roman" w:cs="Times New Roman"/>
          <w:lang w:val="en-US" w:eastAsia="zh-CN"/>
        </w:rPr>
      </w:pPr>
      <w:r>
        <w:rPr>
          <w:rFonts w:hint="default" w:ascii="Times New Roman" w:hAnsi="Times New Roman" w:cs="Times New Roman"/>
          <w:lang w:val="en-US" w:eastAsia="zh-CN"/>
        </w:rPr>
        <w:t>GB/T 33733-2017</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厨卫五金产品术语与分类</w:t>
      </w:r>
    </w:p>
    <w:p w14:paraId="391849AF">
      <w:pPr>
        <w:pStyle w:val="30"/>
        <w:rPr>
          <w:rFonts w:hint="default" w:ascii="Times New Roman" w:hAnsi="Times New Roman" w:cs="Times New Roman"/>
          <w:lang w:val="en-US" w:eastAsia="zh-CN"/>
        </w:rPr>
      </w:pPr>
      <w:r>
        <w:rPr>
          <w:rFonts w:hint="default" w:ascii="Times New Roman" w:hAnsi="Times New Roman" w:cs="Times New Roman"/>
          <w:lang w:val="en-US" w:eastAsia="zh-CN"/>
        </w:rPr>
        <w:t>GB/T 35763-2017</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不锈钢水龙头</w:t>
      </w:r>
    </w:p>
    <w:p w14:paraId="4127D81A">
      <w:pPr>
        <w:pStyle w:val="30"/>
        <w:rPr>
          <w:rFonts w:hint="default" w:ascii="Times New Roman" w:hAnsi="Times New Roman" w:cs="Times New Roman"/>
          <w:lang w:val="en-US" w:eastAsia="zh-CN"/>
        </w:rPr>
      </w:pPr>
      <w:r>
        <w:rPr>
          <w:rFonts w:hint="default" w:ascii="Times New Roman" w:hAnsi="Times New Roman" w:cs="Times New Roman"/>
          <w:lang w:val="en-US" w:eastAsia="zh-CN"/>
        </w:rPr>
        <w:t>CJ/T 406-2012</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不锈钢水嘴</w:t>
      </w:r>
    </w:p>
    <w:p w14:paraId="4D005B3E">
      <w:pPr>
        <w:pStyle w:val="30"/>
        <w:rPr>
          <w:rFonts w:hint="default" w:ascii="Times New Roman" w:hAnsi="Times New Roman" w:cs="Times New Roman"/>
          <w:lang w:val="en-US" w:eastAsia="zh-CN"/>
        </w:rPr>
      </w:pPr>
      <w:r>
        <w:rPr>
          <w:rFonts w:hint="default" w:ascii="Times New Roman" w:hAnsi="Times New Roman" w:cs="Times New Roman"/>
          <w:lang w:val="en-US" w:eastAsia="zh-CN"/>
        </w:rPr>
        <w:t>QB/T 1334-2013</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水嘴通用技术条件</w:t>
      </w:r>
    </w:p>
    <w:p w14:paraId="0AC5A8F9">
      <w:pPr>
        <w:pStyle w:val="30"/>
        <w:rPr>
          <w:rFonts w:hint="default" w:ascii="Times New Roman" w:hAnsi="Times New Roman" w:cs="Times New Roman"/>
          <w:lang w:val="en-US" w:eastAsia="zh-CN"/>
        </w:rPr>
      </w:pPr>
      <w:r>
        <w:rPr>
          <w:rFonts w:hint="default" w:ascii="Times New Roman" w:hAnsi="Times New Roman" w:cs="Times New Roman"/>
          <w:lang w:val="en-US" w:eastAsia="zh-CN"/>
        </w:rPr>
        <w:t>QB/T 4000-2010</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感应温控水嘴</w:t>
      </w:r>
    </w:p>
    <w:p w14:paraId="12E1D09C">
      <w:pPr>
        <w:pStyle w:val="30"/>
        <w:rPr>
          <w:rFonts w:hint="default" w:ascii="Times New Roman" w:hAnsi="Times New Roman" w:cs="Times New Roman"/>
          <w:lang w:val="en-US" w:eastAsia="zh-CN"/>
        </w:rPr>
      </w:pPr>
      <w:r>
        <w:rPr>
          <w:rFonts w:hint="default" w:ascii="Times New Roman" w:hAnsi="Times New Roman" w:cs="Times New Roman"/>
          <w:lang w:val="en-US" w:eastAsia="zh-CN"/>
        </w:rPr>
        <w:t>QB/T 5003-2024</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电子式水嘴</w:t>
      </w:r>
    </w:p>
    <w:p w14:paraId="1D6AEB47">
      <w:pPr>
        <w:pStyle w:val="3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ISO 14071《Environmental management-Life cycle assessment - Critical review processes and reviewer competencies》</w:t>
      </w:r>
    </w:p>
    <w:p w14:paraId="30BEE638">
      <w:pPr>
        <w:pStyle w:val="53"/>
        <w:numPr>
          <w:ilvl w:val="0"/>
          <w:numId w:val="11"/>
        </w:numPr>
        <w:adjustRightInd w:val="0"/>
        <w:snapToGrid w:val="0"/>
        <w:spacing w:before="120" w:beforeLines="50" w:after="120" w:afterLines="50" w:line="360" w:lineRule="exact"/>
        <w:ind w:left="284" w:hanging="284"/>
        <w:outlineLvl w:val="0"/>
        <w:rPr>
          <w:rFonts w:hint="default" w:ascii="Times New Roman" w:hAnsi="Times New Roman" w:eastAsia="黑体" w:cs="Times New Roman"/>
          <w:b w:val="0"/>
          <w:bCs w:val="0"/>
          <w:szCs w:val="21"/>
          <w:highlight w:val="none"/>
        </w:rPr>
      </w:pPr>
      <w:bookmarkStart w:id="10" w:name="_Toc3792"/>
      <w:bookmarkStart w:id="11" w:name="_Toc3640"/>
      <w:bookmarkStart w:id="12" w:name="_Toc7054"/>
      <w:r>
        <w:rPr>
          <w:rFonts w:hint="default" w:ascii="Times New Roman" w:hAnsi="Times New Roman" w:eastAsia="黑体" w:cs="Times New Roman"/>
          <w:b w:val="0"/>
          <w:bCs w:val="0"/>
          <w:szCs w:val="21"/>
          <w:highlight w:val="none"/>
        </w:rPr>
        <w:t>术语</w:t>
      </w:r>
      <w:bookmarkEnd w:id="9"/>
      <w:r>
        <w:rPr>
          <w:rFonts w:hint="default" w:ascii="Times New Roman" w:hAnsi="Times New Roman" w:eastAsia="黑体" w:cs="Times New Roman"/>
          <w:b w:val="0"/>
          <w:bCs w:val="0"/>
          <w:szCs w:val="21"/>
          <w:highlight w:val="none"/>
        </w:rPr>
        <w:t>和定义</w:t>
      </w:r>
      <w:bookmarkEnd w:id="10"/>
      <w:bookmarkEnd w:id="11"/>
      <w:bookmarkEnd w:id="12"/>
    </w:p>
    <w:p w14:paraId="28513E5C">
      <w:pPr>
        <w:pStyle w:val="30"/>
        <w:spacing w:line="240" w:lineRule="auto"/>
        <w:ind w:firstLineChars="0"/>
        <w:rPr>
          <w:rFonts w:hint="default" w:ascii="Times New Roman" w:hAnsi="Times New Roman" w:cs="Times New Roman"/>
          <w:szCs w:val="21"/>
          <w:highlight w:val="none"/>
        </w:rPr>
      </w:pPr>
      <w:r>
        <w:rPr>
          <w:rFonts w:hint="default" w:ascii="Times New Roman" w:hAnsi="Times New Roman" w:cs="Times New Roman"/>
          <w:lang w:val="en-US" w:eastAsia="zh-CN"/>
        </w:rPr>
        <w:t>GB/T 33733</w:t>
      </w:r>
      <w:r>
        <w:rPr>
          <w:rFonts w:hint="default" w:ascii="Times New Roman" w:hAnsi="Times New Roman" w:cs="Times New Roman"/>
          <w:szCs w:val="21"/>
          <w:highlight w:val="none"/>
          <w:lang w:val="en-US" w:eastAsia="zh-CN"/>
        </w:rPr>
        <w:t>和</w:t>
      </w:r>
      <w:r>
        <w:rPr>
          <w:rFonts w:hint="default" w:ascii="Times New Roman" w:hAnsi="Times New Roman" w:cs="Times New Roman"/>
          <w:szCs w:val="21"/>
          <w:highlight w:val="none"/>
          <w:lang w:eastAsia="zh-CN"/>
        </w:rPr>
        <w:t>GB/T 24067</w:t>
      </w:r>
      <w:r>
        <w:rPr>
          <w:rFonts w:hint="default" w:ascii="Times New Roman" w:hAnsi="Times New Roman" w:cs="Times New Roman"/>
          <w:szCs w:val="21"/>
          <w:highlight w:val="none"/>
        </w:rPr>
        <w:t>界定的以及下列术语和定义适用于本文件。</w:t>
      </w:r>
    </w:p>
    <w:p w14:paraId="786AEEAB">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color w:val="000000"/>
          <w:lang w:val="en-US" w:eastAsia="zh-CN"/>
        </w:rPr>
      </w:pPr>
      <w:bookmarkStart w:id="13" w:name="_Toc515069358"/>
      <w:bookmarkEnd w:id="13"/>
      <w:r>
        <w:rPr>
          <w:rFonts w:hint="default" w:ascii="Times New Roman" w:hAnsi="Times New Roman" w:cs="Times New Roman"/>
          <w:color w:val="000000"/>
        </w:rPr>
        <w:br w:type="textWrapping"/>
      </w:r>
      <w:r>
        <w:rPr>
          <w:rFonts w:hint="default" w:ascii="Times New Roman" w:hAnsi="Times New Roman" w:cs="Times New Roman"/>
          <w:color w:val="000000"/>
          <w:lang w:val="en-US" w:eastAsia="zh-CN"/>
        </w:rPr>
        <w:t>水嘴</w:t>
      </w:r>
      <w:r>
        <w:rPr>
          <w:rFonts w:hint="default"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faucet</w:t>
      </w:r>
    </w:p>
    <w:p w14:paraId="5D47CE38">
      <w:pPr>
        <w:pStyle w:val="30"/>
        <w:adjustRightInd w:val="0"/>
        <w:snapToGrid w:val="0"/>
        <w:spacing w:line="360" w:lineRule="exact"/>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对水介质实现启、闭及控制出水口流量和/或温度的一种终端装置。</w:t>
      </w:r>
    </w:p>
    <w:p w14:paraId="1A5F4A56">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 xml:space="preserve">[来源：GB/T </w:t>
      </w:r>
      <w:r>
        <w:rPr>
          <w:rFonts w:hint="default" w:ascii="Times New Roman" w:hAnsi="Times New Roman" w:cs="Times New Roman"/>
          <w:szCs w:val="21"/>
          <w:lang w:val="en-US" w:eastAsia="zh-CN"/>
        </w:rPr>
        <w:t>33733-2017</w:t>
      </w:r>
      <w:r>
        <w:rPr>
          <w:rFonts w:hint="default" w:ascii="Times New Roman" w:hAnsi="Times New Roman" w:cs="Times New Roman"/>
          <w:szCs w:val="21"/>
        </w:rPr>
        <w:t>，</w:t>
      </w:r>
      <w:r>
        <w:rPr>
          <w:rFonts w:hint="default" w:ascii="Times New Roman" w:hAnsi="Times New Roman" w:cs="Times New Roman"/>
          <w:szCs w:val="21"/>
          <w:lang w:val="en-US" w:eastAsia="zh-CN"/>
        </w:rPr>
        <w:t>2.1</w:t>
      </w:r>
      <w:r>
        <w:rPr>
          <w:rFonts w:hint="default" w:ascii="Times New Roman" w:hAnsi="Times New Roman" w:cs="Times New Roman"/>
          <w:szCs w:val="21"/>
        </w:rPr>
        <w:t>.1</w:t>
      </w:r>
      <w:r>
        <w:rPr>
          <w:rFonts w:hint="default" w:ascii="Times New Roman" w:hAnsi="Times New Roman" w:cs="Times New Roman"/>
          <w:szCs w:val="21"/>
        </w:rPr>
        <w:t>]</w:t>
      </w:r>
    </w:p>
    <w:p w14:paraId="4CA4E536">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color w:val="000000"/>
        </w:rPr>
      </w:pPr>
      <w:r>
        <w:rPr>
          <w:rFonts w:hint="default" w:ascii="Times New Roman" w:hAnsi="Times New Roman" w:cs="Times New Roman"/>
          <w:color w:val="000000"/>
        </w:rPr>
        <w:br w:type="textWrapping"/>
      </w:r>
      <w:bookmarkStart w:id="14" w:name="_Toc178000015"/>
      <w:r>
        <w:rPr>
          <w:rFonts w:hint="default" w:ascii="Times New Roman" w:hAnsi="Times New Roman" w:cs="Times New Roman"/>
          <w:color w:val="000000"/>
        </w:rPr>
        <w:t xml:space="preserve">温室气体 </w:t>
      </w:r>
      <w:r>
        <w:rPr>
          <w:rFonts w:hint="default" w:ascii="Times New Roman" w:hAnsi="Times New Roman" w:cs="Times New Roman"/>
          <w:color w:val="000000"/>
          <w:lang w:val="en-US" w:eastAsia="zh-CN"/>
        </w:rPr>
        <w:t>g</w:t>
      </w:r>
      <w:r>
        <w:rPr>
          <w:rFonts w:hint="default" w:ascii="Times New Roman" w:hAnsi="Times New Roman" w:cs="Times New Roman"/>
          <w:color w:val="000000"/>
        </w:rPr>
        <w:t>reenhouse gas；GHG</w:t>
      </w:r>
      <w:bookmarkEnd w:id="14"/>
    </w:p>
    <w:p w14:paraId="64EFBD4A">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大气层中自然存在的和由于人类活动产生的能够吸收和散发地球表面、大气层和云层所产生的、波长在红外光谱内辐射的气态成分</w:t>
      </w:r>
      <w:r>
        <w:rPr>
          <w:rFonts w:hint="default" w:ascii="Times New Roman" w:hAnsi="Times New Roman" w:cs="Times New Roman"/>
          <w:szCs w:val="21"/>
        </w:rPr>
        <w:t>。</w:t>
      </w:r>
    </w:p>
    <w:p w14:paraId="0A039F4F">
      <w:pPr>
        <w:pStyle w:val="30"/>
        <w:adjustRightInd w:val="0"/>
        <w:snapToGrid w:val="0"/>
        <w:spacing w:line="360" w:lineRule="exact"/>
        <w:ind w:left="762" w:leftChars="200" w:hanging="342" w:hangingChars="190"/>
        <w:rPr>
          <w:rFonts w:hint="default" w:ascii="Times New Roman" w:hAnsi="Times New Roman" w:cs="Times New Roman"/>
          <w:sz w:val="18"/>
          <w:szCs w:val="18"/>
        </w:rPr>
      </w:pPr>
      <w:r>
        <w:rPr>
          <w:rFonts w:hint="default" w:ascii="Times New Roman" w:hAnsi="Times New Roman" w:eastAsia="黑体" w:cs="Times New Roman"/>
          <w:sz w:val="18"/>
          <w:szCs w:val="18"/>
        </w:rPr>
        <w:t>注：</w:t>
      </w:r>
      <w:r>
        <w:rPr>
          <w:rFonts w:hint="default" w:ascii="Times New Roman" w:hAnsi="Times New Roman" w:cs="Times New Roman"/>
          <w:sz w:val="18"/>
          <w:szCs w:val="18"/>
        </w:rPr>
        <w:t>本</w:t>
      </w:r>
      <w:r>
        <w:rPr>
          <w:rFonts w:hint="default" w:ascii="Times New Roman" w:hAnsi="Times New Roman" w:cs="Times New Roman"/>
          <w:sz w:val="18"/>
          <w:szCs w:val="18"/>
        </w:rPr>
        <w:t>文件涉及</w:t>
      </w:r>
      <w:r>
        <w:rPr>
          <w:rFonts w:hint="default" w:ascii="Times New Roman" w:hAnsi="Times New Roman" w:cs="Times New Roman"/>
          <w:sz w:val="18"/>
          <w:szCs w:val="18"/>
        </w:rPr>
        <w:t>的温室气体包括二氧化碳（CO</w:t>
      </w:r>
      <w:r>
        <w:rPr>
          <w:rFonts w:hint="default" w:ascii="Times New Roman" w:hAnsi="Times New Roman" w:cs="Times New Roman"/>
          <w:sz w:val="18"/>
          <w:szCs w:val="18"/>
          <w:vertAlign w:val="subscript"/>
        </w:rPr>
        <w:t>2</w:t>
      </w:r>
      <w:r>
        <w:rPr>
          <w:rFonts w:hint="default" w:ascii="Times New Roman" w:hAnsi="Times New Roman" w:cs="Times New Roman"/>
          <w:sz w:val="18"/>
          <w:szCs w:val="18"/>
        </w:rPr>
        <w:t>）、甲烷（CH</w:t>
      </w:r>
      <w:r>
        <w:rPr>
          <w:rFonts w:hint="default" w:ascii="Times New Roman" w:hAnsi="Times New Roman" w:cs="Times New Roman"/>
          <w:sz w:val="18"/>
          <w:szCs w:val="18"/>
          <w:vertAlign w:val="subscript"/>
        </w:rPr>
        <w:t>4</w:t>
      </w:r>
      <w:r>
        <w:rPr>
          <w:rFonts w:hint="default" w:ascii="Times New Roman" w:hAnsi="Times New Roman" w:cs="Times New Roman"/>
          <w:sz w:val="18"/>
          <w:szCs w:val="18"/>
        </w:rPr>
        <w:t>）、氧化亚氮（N</w:t>
      </w:r>
      <w:r>
        <w:rPr>
          <w:rFonts w:hint="default" w:ascii="Times New Roman" w:hAnsi="Times New Roman" w:cs="Times New Roman"/>
          <w:sz w:val="18"/>
          <w:szCs w:val="18"/>
          <w:vertAlign w:val="subscript"/>
        </w:rPr>
        <w:t>2</w:t>
      </w:r>
      <w:r>
        <w:rPr>
          <w:rFonts w:hint="default" w:ascii="Times New Roman" w:hAnsi="Times New Roman" w:cs="Times New Roman"/>
          <w:sz w:val="18"/>
          <w:szCs w:val="18"/>
        </w:rPr>
        <w:t>O）、氢氟碳化物（HFCs）、全氟碳化物（PFCs）、六氟化硫（SF</w:t>
      </w:r>
      <w:r>
        <w:rPr>
          <w:rFonts w:hint="default" w:ascii="Times New Roman" w:hAnsi="Times New Roman" w:cs="Times New Roman"/>
          <w:sz w:val="18"/>
          <w:szCs w:val="18"/>
          <w:vertAlign w:val="subscript"/>
        </w:rPr>
        <w:t>6</w:t>
      </w:r>
      <w:r>
        <w:rPr>
          <w:rFonts w:hint="default" w:ascii="Times New Roman" w:hAnsi="Times New Roman" w:cs="Times New Roman"/>
          <w:sz w:val="18"/>
          <w:szCs w:val="18"/>
        </w:rPr>
        <w:t>）</w:t>
      </w:r>
      <w:r>
        <w:rPr>
          <w:rFonts w:hint="default" w:ascii="Times New Roman" w:hAnsi="Times New Roman" w:cs="Times New Roman"/>
          <w:sz w:val="18"/>
          <w:szCs w:val="18"/>
        </w:rPr>
        <w:t>和</w:t>
      </w:r>
      <w:r>
        <w:rPr>
          <w:rFonts w:hint="default" w:ascii="Times New Roman" w:hAnsi="Times New Roman" w:cs="Times New Roman"/>
          <w:sz w:val="18"/>
          <w:szCs w:val="18"/>
        </w:rPr>
        <w:t>三氟化氮（NF</w:t>
      </w:r>
      <w:r>
        <w:rPr>
          <w:rFonts w:hint="default" w:ascii="Times New Roman" w:hAnsi="Times New Roman" w:cs="Times New Roman"/>
          <w:sz w:val="18"/>
          <w:szCs w:val="18"/>
          <w:vertAlign w:val="subscript"/>
        </w:rPr>
        <w:t>3</w:t>
      </w:r>
      <w:r>
        <w:rPr>
          <w:rFonts w:hint="default" w:ascii="Times New Roman" w:hAnsi="Times New Roman" w:cs="Times New Roman"/>
          <w:sz w:val="18"/>
          <w:szCs w:val="18"/>
        </w:rPr>
        <w:t>）。</w:t>
      </w:r>
    </w:p>
    <w:p w14:paraId="5905D9F8">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来源：GB/T 24067</w:t>
      </w:r>
      <w:r>
        <w:rPr>
          <w:rFonts w:hint="default" w:ascii="Times New Roman" w:hAnsi="Times New Roman" w:cs="Times New Roman"/>
          <w:szCs w:val="21"/>
          <w:lang w:val="en-US" w:eastAsia="zh-CN"/>
        </w:rPr>
        <w:t>-</w:t>
      </w:r>
      <w:r>
        <w:rPr>
          <w:rFonts w:hint="default" w:ascii="Times New Roman" w:hAnsi="Times New Roman" w:cs="Times New Roman"/>
          <w:szCs w:val="21"/>
        </w:rPr>
        <w:t>2024，3.2.1</w:t>
      </w:r>
      <w:r>
        <w:rPr>
          <w:rFonts w:hint="default" w:ascii="Times New Roman" w:hAnsi="Times New Roman" w:cs="Times New Roman"/>
          <w:szCs w:val="21"/>
        </w:rPr>
        <w:t>]</w:t>
      </w:r>
    </w:p>
    <w:p w14:paraId="3261EB32">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r>
        <w:rPr>
          <w:rFonts w:hint="default" w:ascii="Times New Roman" w:hAnsi="Times New Roman" w:cs="Times New Roman"/>
          <w:color w:val="000000"/>
        </w:rPr>
        <w:br w:type="textWrapping"/>
      </w:r>
      <w:bookmarkStart w:id="15" w:name="_Toc178000016"/>
      <w:r>
        <w:rPr>
          <w:rFonts w:hint="default" w:ascii="Times New Roman" w:hAnsi="Times New Roman" w:cs="Times New Roman"/>
          <w:color w:val="000000"/>
        </w:rPr>
        <w:t>产品碳足迹</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c</w:t>
      </w:r>
      <w:r>
        <w:rPr>
          <w:rFonts w:hint="default" w:ascii="Times New Roman" w:hAnsi="Times New Roman" w:cs="Times New Roman"/>
          <w:color w:val="000000"/>
        </w:rPr>
        <w:t>arbon footprint of a product；</w:t>
      </w:r>
      <w:r>
        <w:rPr>
          <w:rFonts w:hint="default" w:ascii="Times New Roman" w:hAnsi="Times New Roman" w:cs="Times New Roman"/>
        </w:rPr>
        <w:t>CFP</w:t>
      </w:r>
      <w:bookmarkEnd w:id="15"/>
    </w:p>
    <w:p w14:paraId="5B992248">
      <w:pPr>
        <w:pStyle w:val="30"/>
        <w:adjustRightInd w:val="0"/>
        <w:snapToGrid w:val="0"/>
        <w:spacing w:line="360" w:lineRule="exact"/>
        <w:ind w:firstLineChars="0"/>
        <w:rPr>
          <w:rFonts w:hint="default" w:ascii="Times New Roman" w:hAnsi="Times New Roman" w:cs="Times New Roman"/>
          <w:szCs w:val="21"/>
        </w:rPr>
      </w:pPr>
      <w:r>
        <w:rPr>
          <w:rFonts w:hint="default" w:ascii="Times New Roman" w:hAnsi="Times New Roman" w:cs="Times New Roman"/>
          <w:szCs w:val="21"/>
        </w:rPr>
        <w:t>产品系统中的GHG排放量和GHG清除量之和，以二氧化碳当量表示，并基于气候变化这一单一环境影响类型进行生命周期评价</w:t>
      </w:r>
      <w:r>
        <w:rPr>
          <w:rFonts w:hint="default" w:ascii="Times New Roman" w:hAnsi="Times New Roman" w:cs="Times New Roman"/>
          <w:szCs w:val="21"/>
        </w:rPr>
        <w:t>。</w:t>
      </w:r>
    </w:p>
    <w:p w14:paraId="27C6D591">
      <w:pPr>
        <w:pStyle w:val="30"/>
        <w:adjustRightInd w:val="0"/>
        <w:snapToGrid w:val="0"/>
        <w:spacing w:line="360" w:lineRule="exact"/>
        <w:ind w:left="888" w:leftChars="200" w:hanging="468" w:hangingChars="260"/>
        <w:rPr>
          <w:rFonts w:hint="default" w:ascii="Times New Roman" w:hAnsi="Times New Roman" w:cs="Times New Roman"/>
          <w:sz w:val="18"/>
          <w:szCs w:val="18"/>
        </w:rPr>
      </w:pPr>
      <w:r>
        <w:rPr>
          <w:rFonts w:hint="default" w:ascii="Times New Roman" w:hAnsi="Times New Roman" w:eastAsia="黑体" w:cs="Times New Roman"/>
          <w:sz w:val="18"/>
          <w:szCs w:val="18"/>
        </w:rPr>
        <w:t>注1：</w:t>
      </w:r>
      <w:r>
        <w:rPr>
          <w:rFonts w:hint="default" w:ascii="Times New Roman" w:hAnsi="Times New Roman" w:cs="Times New Roman"/>
          <w:sz w:val="18"/>
          <w:szCs w:val="18"/>
        </w:rPr>
        <w:t>产品碳足迹可用不同的图例区分和标示具体的GHG排放量和清除量，产品碳足迹也可被分解到其生命周期的各个阶段。</w:t>
      </w:r>
    </w:p>
    <w:p w14:paraId="291AD6B9">
      <w:pPr>
        <w:pStyle w:val="30"/>
        <w:adjustRightInd w:val="0"/>
        <w:snapToGrid w:val="0"/>
        <w:spacing w:line="360" w:lineRule="exact"/>
        <w:ind w:left="780" w:leftChars="200" w:hanging="360" w:hangingChars="200"/>
        <w:rPr>
          <w:rFonts w:hint="default" w:ascii="Times New Roman" w:hAnsi="Times New Roman" w:cs="Times New Roman"/>
          <w:sz w:val="18"/>
          <w:szCs w:val="18"/>
        </w:rPr>
      </w:pPr>
      <w:r>
        <w:rPr>
          <w:rFonts w:hint="default" w:ascii="Times New Roman" w:hAnsi="Times New Roman" w:eastAsia="黑体" w:cs="Times New Roman"/>
          <w:sz w:val="18"/>
          <w:szCs w:val="18"/>
        </w:rPr>
        <w:t>注2：</w:t>
      </w:r>
      <w:r>
        <w:rPr>
          <w:rFonts w:hint="default" w:ascii="Times New Roman" w:hAnsi="Times New Roman" w:cs="Times New Roman"/>
          <w:sz w:val="18"/>
          <w:szCs w:val="18"/>
        </w:rPr>
        <w:t>产品碳足迹研究报告中记录了产品碳足迹的量化结果，以每个功能单位的二氧化碳当量表示。</w:t>
      </w:r>
    </w:p>
    <w:p w14:paraId="70C641C9">
      <w:pPr>
        <w:pStyle w:val="30"/>
        <w:adjustRightInd w:val="0"/>
        <w:snapToGrid w:val="0"/>
        <w:spacing w:line="360" w:lineRule="exact"/>
        <w:ind w:firstLineChars="0"/>
        <w:rPr>
          <w:rFonts w:hint="default" w:ascii="Times New Roman" w:hAnsi="Times New Roman" w:cs="Times New Roman"/>
          <w:szCs w:val="21"/>
        </w:rPr>
      </w:pP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2024，3.1.1]</w:t>
      </w:r>
    </w:p>
    <w:p w14:paraId="563BF172">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r>
        <w:rPr>
          <w:rFonts w:hint="default" w:ascii="Times New Roman" w:hAnsi="Times New Roman" w:cs="Times New Roman"/>
          <w:color w:val="000000"/>
        </w:rPr>
        <w:br w:type="textWrapping"/>
      </w:r>
      <w:bookmarkStart w:id="16" w:name="_Toc178000017"/>
      <w:r>
        <w:rPr>
          <w:rFonts w:hint="default" w:ascii="Times New Roman" w:hAnsi="Times New Roman" w:cs="Times New Roman"/>
          <w:color w:val="000000"/>
        </w:rPr>
        <w:t>产</w:t>
      </w:r>
      <w:r>
        <w:rPr>
          <w:rFonts w:hint="default" w:ascii="Times New Roman" w:hAnsi="Times New Roman" w:cs="Times New Roman"/>
          <w:color w:val="000000"/>
        </w:rPr>
        <w:t>品部分碳足迹</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p</w:t>
      </w:r>
      <w:r>
        <w:rPr>
          <w:rFonts w:hint="default" w:ascii="Times New Roman" w:hAnsi="Times New Roman" w:cs="Times New Roman"/>
          <w:color w:val="000000"/>
        </w:rPr>
        <w:t>artial carbon footprint of a product；partial CFP</w:t>
      </w:r>
      <w:bookmarkEnd w:id="16"/>
    </w:p>
    <w:p w14:paraId="3B191025">
      <w:pPr>
        <w:pStyle w:val="30"/>
        <w:adjustRightInd w:val="0"/>
        <w:snapToGrid w:val="0"/>
        <w:spacing w:line="360" w:lineRule="exact"/>
        <w:ind w:firstLineChars="0"/>
        <w:rPr>
          <w:rFonts w:hint="default" w:ascii="Times New Roman" w:hAnsi="Times New Roman" w:cs="Times New Roman"/>
          <w:szCs w:val="21"/>
        </w:rPr>
      </w:pPr>
      <w:r>
        <w:rPr>
          <w:rFonts w:hint="default" w:ascii="Times New Roman" w:hAnsi="Times New Roman" w:cs="Times New Roman"/>
          <w:szCs w:val="21"/>
        </w:rPr>
        <w:t>在产品系统生命周期内的一个或多个选定阶段或过程中的GHG排放量和GHG清除量之和，并以二氧化碳当量表示</w:t>
      </w:r>
      <w:r>
        <w:rPr>
          <w:rFonts w:hint="default" w:ascii="Times New Roman" w:hAnsi="Times New Roman" w:cs="Times New Roman"/>
          <w:szCs w:val="21"/>
        </w:rPr>
        <w:t>。</w:t>
      </w:r>
    </w:p>
    <w:p w14:paraId="215D0F4F">
      <w:pPr>
        <w:pStyle w:val="30"/>
        <w:adjustRightInd w:val="0"/>
        <w:snapToGrid w:val="0"/>
        <w:spacing w:line="360" w:lineRule="exact"/>
        <w:ind w:left="888" w:leftChars="200" w:hanging="468" w:hangingChars="260"/>
        <w:rPr>
          <w:rFonts w:hint="default" w:ascii="Times New Roman" w:hAnsi="Times New Roman" w:cs="Times New Roman"/>
          <w:sz w:val="18"/>
          <w:szCs w:val="18"/>
        </w:rPr>
      </w:pPr>
      <w:r>
        <w:rPr>
          <w:rFonts w:hint="default" w:ascii="Times New Roman" w:hAnsi="Times New Roman" w:eastAsia="黑体" w:cs="Times New Roman"/>
          <w:sz w:val="18"/>
          <w:szCs w:val="18"/>
        </w:rPr>
        <w:t>注1：</w:t>
      </w:r>
      <w:r>
        <w:rPr>
          <w:rFonts w:hint="default" w:ascii="Times New Roman" w:hAnsi="Times New Roman" w:cs="Times New Roman"/>
          <w:sz w:val="18"/>
          <w:szCs w:val="18"/>
        </w:rPr>
        <w:t>产品部分碳足迹是基于或由与特定过程或足迹信息模型有关的数据汇集而成，这些数据是产品系统的一部分，可作为产品碳足迹量化的基础。</w:t>
      </w:r>
    </w:p>
    <w:p w14:paraId="4968DBF6">
      <w:pPr>
        <w:pStyle w:val="30"/>
        <w:adjustRightInd w:val="0"/>
        <w:snapToGrid w:val="0"/>
        <w:spacing w:line="360" w:lineRule="exact"/>
        <w:ind w:left="780" w:leftChars="200" w:hanging="360" w:hangingChars="200"/>
        <w:rPr>
          <w:rFonts w:hint="default" w:ascii="Times New Roman" w:hAnsi="Times New Roman" w:cs="Times New Roman"/>
          <w:sz w:val="18"/>
          <w:szCs w:val="18"/>
        </w:rPr>
      </w:pPr>
      <w:r>
        <w:rPr>
          <w:rFonts w:hint="default" w:ascii="Times New Roman" w:hAnsi="Times New Roman" w:eastAsia="黑体" w:cs="Times New Roman"/>
          <w:sz w:val="18"/>
          <w:szCs w:val="18"/>
        </w:rPr>
        <w:t>注2：</w:t>
      </w:r>
      <w:r>
        <w:rPr>
          <w:rFonts w:hint="default" w:ascii="Times New Roman" w:hAnsi="Times New Roman" w:cs="Times New Roman"/>
          <w:sz w:val="18"/>
          <w:szCs w:val="18"/>
        </w:rPr>
        <w:t>“足迹信息模型”的定义见ISO 14026:2017，3.1.4。</w:t>
      </w:r>
    </w:p>
    <w:p w14:paraId="50E9DCBF">
      <w:pPr>
        <w:pStyle w:val="30"/>
        <w:adjustRightInd w:val="0"/>
        <w:snapToGrid w:val="0"/>
        <w:spacing w:line="360" w:lineRule="exact"/>
        <w:ind w:left="780" w:leftChars="200" w:hanging="360" w:hangingChars="200"/>
        <w:rPr>
          <w:rFonts w:hint="default" w:ascii="Times New Roman" w:hAnsi="Times New Roman" w:cs="Times New Roman"/>
          <w:sz w:val="18"/>
          <w:szCs w:val="18"/>
        </w:rPr>
      </w:pPr>
      <w:r>
        <w:rPr>
          <w:rFonts w:hint="default" w:ascii="Times New Roman" w:hAnsi="Times New Roman" w:eastAsia="黑体" w:cs="Times New Roman"/>
          <w:sz w:val="18"/>
          <w:szCs w:val="18"/>
        </w:rPr>
        <w:t>注</w:t>
      </w:r>
      <w:r>
        <w:rPr>
          <w:rFonts w:hint="default" w:ascii="Times New Roman" w:hAnsi="Times New Roman" w:eastAsia="黑体" w:cs="Times New Roman"/>
          <w:sz w:val="18"/>
          <w:szCs w:val="18"/>
        </w:rPr>
        <w:t>3</w:t>
      </w:r>
      <w:r>
        <w:rPr>
          <w:rFonts w:hint="default" w:ascii="Times New Roman" w:hAnsi="Times New Roman" w:eastAsia="黑体" w:cs="Times New Roman"/>
          <w:sz w:val="18"/>
          <w:szCs w:val="18"/>
        </w:rPr>
        <w:t>：</w:t>
      </w:r>
      <w:r>
        <w:rPr>
          <w:rFonts w:hint="default" w:ascii="Times New Roman" w:hAnsi="Times New Roman" w:cs="Times New Roman"/>
          <w:sz w:val="18"/>
          <w:szCs w:val="18"/>
        </w:rPr>
        <w:t>产品碳足迹研究报告中记录了产品部分碳足迹的量化结果，以每个声明单位的二氧化碳当量表示。</w:t>
      </w:r>
    </w:p>
    <w:p w14:paraId="43DD749B">
      <w:pPr>
        <w:pStyle w:val="30"/>
        <w:adjustRightInd w:val="0"/>
        <w:snapToGrid w:val="0"/>
        <w:spacing w:line="360" w:lineRule="exact"/>
        <w:ind w:firstLineChars="0"/>
        <w:rPr>
          <w:rFonts w:hint="default" w:ascii="Times New Roman" w:hAnsi="Times New Roman" w:cs="Times New Roman"/>
          <w:szCs w:val="21"/>
        </w:rPr>
      </w:pP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2024，3.1.</w:t>
      </w:r>
      <w:r>
        <w:rPr>
          <w:rFonts w:hint="default" w:ascii="Times New Roman" w:hAnsi="Times New Roman" w:cs="Times New Roman"/>
          <w:szCs w:val="21"/>
        </w:rPr>
        <w:t>2</w:t>
      </w:r>
      <w:r>
        <w:rPr>
          <w:rFonts w:hint="default" w:ascii="Times New Roman" w:hAnsi="Times New Roman" w:cs="Times New Roman"/>
          <w:szCs w:val="21"/>
        </w:rPr>
        <w:t>]</w:t>
      </w:r>
    </w:p>
    <w:p w14:paraId="02C3A9A8">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bookmarkStart w:id="17" w:name="_Toc178000018"/>
      <w:r>
        <w:rPr>
          <w:rFonts w:hint="default" w:ascii="Times New Roman" w:hAnsi="Times New Roman" w:cs="Times New Roman"/>
          <w:color w:val="000000"/>
        </w:rPr>
        <w:br w:type="textWrapping"/>
      </w:r>
      <w:r>
        <w:rPr>
          <w:rFonts w:hint="default" w:ascii="Times New Roman" w:hAnsi="Times New Roman" w:cs="Times New Roman"/>
          <w:color w:val="000000"/>
        </w:rPr>
        <w:t>产品碳足迹绩效追踪</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c</w:t>
      </w:r>
      <w:r>
        <w:rPr>
          <w:rFonts w:hint="default" w:ascii="Times New Roman" w:hAnsi="Times New Roman" w:cs="Times New Roman"/>
          <w:color w:val="000000"/>
        </w:rPr>
        <w:t>arbon footprint of a product performance tracking；CFP performance tracking</w:t>
      </w:r>
      <w:bookmarkEnd w:id="17"/>
    </w:p>
    <w:p w14:paraId="689C7AAB">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比较同一组织的一个特定产品在一段时间内的产品碳足迹或产品部分碳足迹</w:t>
      </w:r>
      <w:r>
        <w:rPr>
          <w:rFonts w:hint="default" w:ascii="Times New Roman" w:hAnsi="Times New Roman" w:cs="Times New Roman"/>
          <w:szCs w:val="21"/>
        </w:rPr>
        <w:t>。</w:t>
      </w:r>
    </w:p>
    <w:p w14:paraId="5B00CB74">
      <w:pPr>
        <w:pStyle w:val="30"/>
        <w:adjustRightInd w:val="0"/>
        <w:snapToGrid w:val="0"/>
        <w:spacing w:line="360" w:lineRule="exact"/>
        <w:ind w:left="762" w:leftChars="200" w:hanging="342" w:hangingChars="190"/>
        <w:rPr>
          <w:rFonts w:hint="default" w:ascii="Times New Roman" w:hAnsi="Times New Roman" w:cs="Times New Roman"/>
          <w:sz w:val="18"/>
          <w:szCs w:val="18"/>
        </w:rPr>
      </w:pPr>
      <w:r>
        <w:rPr>
          <w:rFonts w:hint="default" w:ascii="Times New Roman" w:hAnsi="Times New Roman" w:eastAsia="黑体" w:cs="Times New Roman"/>
          <w:sz w:val="18"/>
          <w:szCs w:val="18"/>
        </w:rPr>
        <w:t>注：</w:t>
      </w:r>
      <w:r>
        <w:rPr>
          <w:rFonts w:hint="default" w:ascii="Times New Roman" w:hAnsi="Times New Roman" w:cs="Times New Roman"/>
          <w:sz w:val="18"/>
          <w:szCs w:val="18"/>
        </w:rPr>
        <w:t>包括计算一个特定产品碳足迹在一段时间内的变化，或具有相同功能单位或声明单位的替代产品之间产品碳足迹在一段时间内的变化</w:t>
      </w:r>
      <w:r>
        <w:rPr>
          <w:rFonts w:hint="default" w:ascii="Times New Roman" w:hAnsi="Times New Roman" w:cs="Times New Roman"/>
          <w:sz w:val="18"/>
          <w:szCs w:val="18"/>
        </w:rPr>
        <w:t>。</w:t>
      </w:r>
    </w:p>
    <w:p w14:paraId="5CC98E31">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w:t>
      </w:r>
      <w:r>
        <w:rPr>
          <w:rFonts w:hint="default" w:ascii="Times New Roman" w:hAnsi="Times New Roman" w:cs="Times New Roman"/>
          <w:szCs w:val="21"/>
        </w:rPr>
        <w:t>1</w:t>
      </w:r>
      <w:r>
        <w:rPr>
          <w:rFonts w:hint="default" w:ascii="Times New Roman" w:hAnsi="Times New Roman" w:cs="Times New Roman"/>
          <w:szCs w:val="21"/>
        </w:rPr>
        <w:t>.1</w:t>
      </w:r>
      <w:r>
        <w:rPr>
          <w:rFonts w:hint="default" w:ascii="Times New Roman" w:hAnsi="Times New Roman" w:cs="Times New Roman"/>
          <w:szCs w:val="21"/>
        </w:rPr>
        <w:t>1]</w:t>
      </w:r>
    </w:p>
    <w:p w14:paraId="7430BB5A">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bookmarkStart w:id="18" w:name="_Toc178000019"/>
      <w:r>
        <w:rPr>
          <w:rFonts w:hint="default" w:ascii="Times New Roman" w:hAnsi="Times New Roman" w:cs="Times New Roman"/>
          <w:color w:val="000000"/>
        </w:rPr>
        <w:br w:type="textWrapping"/>
      </w:r>
      <w:r>
        <w:rPr>
          <w:rFonts w:hint="default" w:ascii="Times New Roman" w:hAnsi="Times New Roman" w:cs="Times New Roman"/>
          <w:color w:val="000000"/>
        </w:rPr>
        <w:t>全球变暖潜势</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g</w:t>
      </w:r>
      <w:r>
        <w:rPr>
          <w:rFonts w:hint="default" w:ascii="Times New Roman" w:hAnsi="Times New Roman" w:cs="Times New Roman"/>
          <w:color w:val="000000"/>
        </w:rPr>
        <w:t>lobal warming potential；GWP</w:t>
      </w:r>
      <w:bookmarkEnd w:id="18"/>
    </w:p>
    <w:p w14:paraId="2A2340E1">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将单位质量的某种温室气体在给定时间段内辐射强迫影响与等量二氧化碳辐射强迫影响相关联的系数</w:t>
      </w:r>
      <w:r>
        <w:rPr>
          <w:rFonts w:hint="default" w:ascii="Times New Roman" w:hAnsi="Times New Roman" w:cs="Times New Roman"/>
          <w:szCs w:val="21"/>
        </w:rPr>
        <w:t>。</w:t>
      </w:r>
    </w:p>
    <w:p w14:paraId="34BD739A">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2024，3.2.4</w:t>
      </w:r>
      <w:r>
        <w:rPr>
          <w:rFonts w:hint="default" w:ascii="Times New Roman" w:hAnsi="Times New Roman" w:cs="Times New Roman"/>
          <w:szCs w:val="21"/>
        </w:rPr>
        <w:t>]</w:t>
      </w:r>
    </w:p>
    <w:p w14:paraId="13C4FE65">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color w:val="000000"/>
        </w:rPr>
      </w:pPr>
      <w:r>
        <w:rPr>
          <w:rFonts w:hint="default" w:ascii="Times New Roman" w:hAnsi="Times New Roman" w:cs="Times New Roman"/>
          <w:color w:val="000000"/>
        </w:rPr>
        <w:br w:type="textWrapping"/>
      </w:r>
      <w:bookmarkStart w:id="19" w:name="_Toc178000020"/>
      <w:r>
        <w:rPr>
          <w:rFonts w:hint="default" w:ascii="Times New Roman" w:hAnsi="Times New Roman" w:cs="Times New Roman"/>
          <w:color w:val="000000"/>
        </w:rPr>
        <w:t>二氧化碳当量</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c</w:t>
      </w:r>
      <w:r>
        <w:rPr>
          <w:rFonts w:hint="default" w:ascii="Times New Roman" w:hAnsi="Times New Roman" w:cs="Times New Roman"/>
          <w:color w:val="000000"/>
        </w:rPr>
        <w:t>arbon dioxide equivalent；CO</w:t>
      </w:r>
      <w:r>
        <w:rPr>
          <w:rFonts w:hint="default" w:ascii="Times New Roman" w:hAnsi="Times New Roman" w:cs="Times New Roman"/>
          <w:color w:val="000000"/>
          <w:vertAlign w:val="subscript"/>
        </w:rPr>
        <w:t>2</w:t>
      </w:r>
      <w:r>
        <w:rPr>
          <w:rFonts w:hint="default" w:ascii="Times New Roman" w:hAnsi="Times New Roman" w:cs="Times New Roman"/>
          <w:color w:val="000000"/>
        </w:rPr>
        <w:t>e</w:t>
      </w:r>
      <w:bookmarkEnd w:id="19"/>
    </w:p>
    <w:p w14:paraId="59AA2A0D">
      <w:pPr>
        <w:pStyle w:val="30"/>
        <w:adjustRightInd w:val="0"/>
        <w:snapToGrid w:val="0"/>
        <w:spacing w:line="360" w:lineRule="exact"/>
        <w:ind w:firstLineChars="0"/>
        <w:rPr>
          <w:rFonts w:hint="default" w:ascii="Times New Roman" w:hAnsi="Times New Roman" w:cs="Times New Roman"/>
          <w:szCs w:val="21"/>
        </w:rPr>
      </w:pPr>
      <w:r>
        <w:rPr>
          <w:rFonts w:hint="default" w:ascii="Times New Roman" w:hAnsi="Times New Roman" w:cs="Times New Roman"/>
          <w:szCs w:val="21"/>
        </w:rPr>
        <w:t>比较某种温室气体与二氧化碳的辐射强迫的单位</w:t>
      </w:r>
      <w:r>
        <w:rPr>
          <w:rFonts w:hint="default" w:ascii="Times New Roman" w:hAnsi="Times New Roman" w:cs="Times New Roman"/>
          <w:szCs w:val="21"/>
        </w:rPr>
        <w:t>。</w:t>
      </w:r>
    </w:p>
    <w:p w14:paraId="5A2916A4">
      <w:pPr>
        <w:pStyle w:val="30"/>
        <w:adjustRightInd w:val="0"/>
        <w:snapToGrid w:val="0"/>
        <w:spacing w:line="360" w:lineRule="exact"/>
        <w:ind w:left="762" w:leftChars="200" w:hanging="342" w:hangingChars="190"/>
        <w:rPr>
          <w:rFonts w:hint="default" w:ascii="Times New Roman" w:hAnsi="Times New Roman" w:cs="Times New Roman"/>
          <w:sz w:val="18"/>
          <w:szCs w:val="18"/>
        </w:rPr>
      </w:pPr>
      <w:r>
        <w:rPr>
          <w:rFonts w:hint="default" w:ascii="Times New Roman" w:hAnsi="Times New Roman" w:eastAsia="黑体" w:cs="Times New Roman"/>
          <w:sz w:val="18"/>
          <w:szCs w:val="18"/>
        </w:rPr>
        <w:t>注：</w:t>
      </w:r>
      <w:r>
        <w:rPr>
          <w:rFonts w:hint="default" w:ascii="Times New Roman" w:hAnsi="Times New Roman" w:cs="Times New Roman"/>
          <w:sz w:val="18"/>
          <w:szCs w:val="18"/>
        </w:rPr>
        <w:t>给定温室气体的二氧化碳当量等于该温室气体质量乘以它的全球变暖潜势值</w:t>
      </w:r>
      <w:r>
        <w:rPr>
          <w:rFonts w:hint="default" w:ascii="Times New Roman" w:hAnsi="Times New Roman" w:cs="Times New Roman"/>
          <w:sz w:val="18"/>
          <w:szCs w:val="18"/>
        </w:rPr>
        <w:t>。</w:t>
      </w:r>
    </w:p>
    <w:p w14:paraId="34453CCA">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2024，3.2.2</w:t>
      </w:r>
      <w:r>
        <w:rPr>
          <w:rFonts w:hint="default" w:ascii="Times New Roman" w:hAnsi="Times New Roman" w:cs="Times New Roman"/>
          <w:szCs w:val="21"/>
        </w:rPr>
        <w:t>]</w:t>
      </w:r>
    </w:p>
    <w:p w14:paraId="37C523DF">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r>
        <w:rPr>
          <w:rFonts w:hint="default" w:ascii="Times New Roman" w:hAnsi="Times New Roman" w:cs="Times New Roman"/>
          <w:color w:val="000000"/>
        </w:rPr>
        <w:br w:type="textWrapping"/>
      </w:r>
      <w:bookmarkStart w:id="20" w:name="_Toc178000021"/>
      <w:r>
        <w:rPr>
          <w:rFonts w:hint="default" w:ascii="Times New Roman" w:hAnsi="Times New Roman" w:cs="Times New Roman"/>
          <w:color w:val="000000"/>
        </w:rPr>
        <w:t>温室气体排放量</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g</w:t>
      </w:r>
      <w:r>
        <w:rPr>
          <w:rFonts w:hint="default" w:ascii="Times New Roman" w:hAnsi="Times New Roman" w:cs="Times New Roman"/>
          <w:color w:val="000000"/>
        </w:rPr>
        <w:t>reenhouse gas emission；GHG emission</w:t>
      </w:r>
      <w:bookmarkEnd w:id="20"/>
    </w:p>
    <w:p w14:paraId="4D247F94">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在特定时段内释放到大气中的温室气体总量（以质量单位计算）</w:t>
      </w:r>
      <w:r>
        <w:rPr>
          <w:rFonts w:hint="default" w:ascii="Times New Roman" w:hAnsi="Times New Roman" w:cs="Times New Roman"/>
          <w:szCs w:val="21"/>
        </w:rPr>
        <w:t>。</w:t>
      </w:r>
    </w:p>
    <w:p w14:paraId="54B63B3C">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2024，3.2.5</w:t>
      </w:r>
      <w:r>
        <w:rPr>
          <w:rFonts w:hint="default" w:ascii="Times New Roman" w:hAnsi="Times New Roman" w:cs="Times New Roman"/>
          <w:szCs w:val="21"/>
        </w:rPr>
        <w:t>]</w:t>
      </w:r>
    </w:p>
    <w:p w14:paraId="223D16AE">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color w:val="000000"/>
        </w:rPr>
      </w:pPr>
      <w:r>
        <w:rPr>
          <w:rFonts w:hint="default" w:ascii="Times New Roman" w:hAnsi="Times New Roman" w:cs="Times New Roman"/>
          <w:color w:val="000000"/>
        </w:rPr>
        <w:br w:type="textWrapping"/>
      </w:r>
      <w:bookmarkStart w:id="21" w:name="_Toc178000023"/>
      <w:r>
        <w:rPr>
          <w:rFonts w:hint="default" w:ascii="Times New Roman" w:hAnsi="Times New Roman" w:cs="Times New Roman"/>
          <w:color w:val="000000"/>
        </w:rPr>
        <w:t>温室气体排放因子</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g</w:t>
      </w:r>
      <w:r>
        <w:rPr>
          <w:rFonts w:hint="default" w:ascii="Times New Roman" w:hAnsi="Times New Roman" w:cs="Times New Roman"/>
          <w:color w:val="000000"/>
        </w:rPr>
        <w:t>reenhouse gas emission factor；GHG emission factor</w:t>
      </w:r>
      <w:bookmarkEnd w:id="21"/>
    </w:p>
    <w:p w14:paraId="1CEA5BDF">
      <w:pPr>
        <w:pStyle w:val="30"/>
        <w:adjustRightInd w:val="0"/>
        <w:snapToGrid w:val="0"/>
        <w:spacing w:line="360" w:lineRule="exact"/>
        <w:ind w:firstLineChars="0"/>
        <w:rPr>
          <w:rFonts w:hint="default" w:ascii="Times New Roman" w:hAnsi="Times New Roman" w:cs="Times New Roman"/>
          <w:szCs w:val="21"/>
        </w:rPr>
      </w:pPr>
      <w:r>
        <w:rPr>
          <w:rFonts w:hint="default" w:ascii="Times New Roman" w:hAnsi="Times New Roman" w:cs="Times New Roman"/>
          <w:szCs w:val="21"/>
        </w:rPr>
        <w:t>活动数据与温室气体排放相关的系数</w:t>
      </w:r>
      <w:r>
        <w:rPr>
          <w:rFonts w:hint="default" w:ascii="Times New Roman" w:hAnsi="Times New Roman" w:cs="Times New Roman"/>
          <w:szCs w:val="21"/>
        </w:rPr>
        <w:t>。</w:t>
      </w:r>
    </w:p>
    <w:p w14:paraId="14A120BE">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w:t>
      </w:r>
      <w:r>
        <w:rPr>
          <w:rFonts w:hint="default" w:ascii="Times New Roman" w:hAnsi="Times New Roman" w:cs="Times New Roman"/>
          <w:szCs w:val="21"/>
        </w:rPr>
        <w:t>3.2.7]</w:t>
      </w:r>
    </w:p>
    <w:p w14:paraId="0D265505">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r>
        <w:rPr>
          <w:rFonts w:hint="default" w:ascii="Times New Roman" w:hAnsi="Times New Roman" w:cs="Times New Roman"/>
          <w:color w:val="000000"/>
        </w:rPr>
        <w:br w:type="textWrapping"/>
      </w:r>
      <w:bookmarkStart w:id="22" w:name="_Toc178000024"/>
      <w:r>
        <w:rPr>
          <w:rFonts w:hint="default" w:ascii="Times New Roman" w:hAnsi="Times New Roman" w:cs="Times New Roman"/>
          <w:color w:val="000000"/>
        </w:rPr>
        <w:t>产品系统</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p</w:t>
      </w:r>
      <w:r>
        <w:rPr>
          <w:rFonts w:hint="default" w:ascii="Times New Roman" w:hAnsi="Times New Roman" w:cs="Times New Roman"/>
          <w:color w:val="000000"/>
        </w:rPr>
        <w:t>roduct system</w:t>
      </w:r>
      <w:bookmarkEnd w:id="22"/>
    </w:p>
    <w:p w14:paraId="28F03297">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拥有基本流和产品流，同时具有一种或多种特定功能，并能模拟产品生命周期的单元过程的集合</w:t>
      </w:r>
      <w:r>
        <w:rPr>
          <w:rFonts w:hint="default" w:ascii="Times New Roman" w:hAnsi="Times New Roman" w:cs="Times New Roman"/>
          <w:szCs w:val="21"/>
        </w:rPr>
        <w:t>。</w:t>
      </w:r>
    </w:p>
    <w:p w14:paraId="19615B61">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2024，3.3.2</w:t>
      </w:r>
      <w:r>
        <w:rPr>
          <w:rFonts w:hint="default" w:ascii="Times New Roman" w:hAnsi="Times New Roman" w:cs="Times New Roman"/>
          <w:szCs w:val="21"/>
        </w:rPr>
        <w:t>]</w:t>
      </w:r>
    </w:p>
    <w:p w14:paraId="7AA3598F">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r>
        <w:rPr>
          <w:rFonts w:hint="default" w:ascii="Times New Roman" w:hAnsi="Times New Roman" w:cs="Times New Roman"/>
          <w:color w:val="000000"/>
        </w:rPr>
        <w:br w:type="textWrapping"/>
      </w:r>
      <w:bookmarkStart w:id="23" w:name="_Toc178000025"/>
      <w:r>
        <w:rPr>
          <w:rFonts w:hint="default" w:ascii="Times New Roman" w:hAnsi="Times New Roman" w:cs="Times New Roman"/>
          <w:color w:val="000000"/>
        </w:rPr>
        <w:t>共生产品</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c</w:t>
      </w:r>
      <w:r>
        <w:rPr>
          <w:rFonts w:hint="default" w:ascii="Times New Roman" w:hAnsi="Times New Roman" w:cs="Times New Roman"/>
          <w:color w:val="000000"/>
        </w:rPr>
        <w:t>o-product</w:t>
      </w:r>
      <w:bookmarkEnd w:id="23"/>
    </w:p>
    <w:p w14:paraId="68C3E703">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同一单元过程或产品系统中产出的两种或两种以上的产品</w:t>
      </w:r>
      <w:r>
        <w:rPr>
          <w:rFonts w:hint="default" w:ascii="Times New Roman" w:hAnsi="Times New Roman" w:cs="Times New Roman"/>
          <w:szCs w:val="21"/>
        </w:rPr>
        <w:t>。</w:t>
      </w:r>
    </w:p>
    <w:p w14:paraId="3E788423">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2024，3.3.3</w:t>
      </w:r>
      <w:r>
        <w:rPr>
          <w:rFonts w:hint="default" w:ascii="Times New Roman" w:hAnsi="Times New Roman" w:cs="Times New Roman"/>
          <w:szCs w:val="21"/>
        </w:rPr>
        <w:t>]</w:t>
      </w:r>
    </w:p>
    <w:p w14:paraId="0796E7FF">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r>
        <w:rPr>
          <w:rFonts w:hint="default" w:ascii="Times New Roman" w:hAnsi="Times New Roman" w:cs="Times New Roman"/>
          <w:color w:val="000000"/>
        </w:rPr>
        <w:br w:type="textWrapping"/>
      </w:r>
      <w:bookmarkStart w:id="24" w:name="_Toc178000026"/>
      <w:r>
        <w:rPr>
          <w:rFonts w:hint="default" w:ascii="Times New Roman" w:hAnsi="Times New Roman" w:cs="Times New Roman"/>
          <w:color w:val="000000"/>
        </w:rPr>
        <w:t>系统边界</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s</w:t>
      </w:r>
      <w:r>
        <w:rPr>
          <w:rFonts w:hint="default" w:ascii="Times New Roman" w:hAnsi="Times New Roman" w:cs="Times New Roman"/>
          <w:color w:val="000000"/>
        </w:rPr>
        <w:t>ystem boundary</w:t>
      </w:r>
      <w:bookmarkEnd w:id="24"/>
    </w:p>
    <w:p w14:paraId="0FB28385">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通过一组准则确定哪些单元过程属于产品系统的一部分</w:t>
      </w:r>
      <w:r>
        <w:rPr>
          <w:rFonts w:hint="default" w:ascii="Times New Roman" w:hAnsi="Times New Roman" w:cs="Times New Roman"/>
          <w:szCs w:val="21"/>
        </w:rPr>
        <w:t>。</w:t>
      </w:r>
    </w:p>
    <w:p w14:paraId="6D893445">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2024，3.3.4</w:t>
      </w:r>
      <w:r>
        <w:rPr>
          <w:rFonts w:hint="default" w:ascii="Times New Roman" w:hAnsi="Times New Roman" w:cs="Times New Roman"/>
          <w:szCs w:val="21"/>
        </w:rPr>
        <w:t>]</w:t>
      </w:r>
    </w:p>
    <w:p w14:paraId="29F06B0C">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r>
        <w:rPr>
          <w:rFonts w:hint="default" w:ascii="Times New Roman" w:hAnsi="Times New Roman" w:cs="Times New Roman"/>
          <w:color w:val="000000"/>
        </w:rPr>
        <w:br w:type="textWrapping"/>
      </w:r>
      <w:bookmarkStart w:id="25" w:name="_Toc178000027"/>
      <w:r>
        <w:rPr>
          <w:rFonts w:hint="default" w:ascii="Times New Roman" w:hAnsi="Times New Roman" w:cs="Times New Roman"/>
          <w:color w:val="000000"/>
        </w:rPr>
        <w:t>单元过程</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u</w:t>
      </w:r>
      <w:r>
        <w:rPr>
          <w:rFonts w:hint="default" w:ascii="Times New Roman" w:hAnsi="Times New Roman" w:cs="Times New Roman"/>
          <w:color w:val="000000"/>
        </w:rPr>
        <w:t>nit process</w:t>
      </w:r>
      <w:bookmarkEnd w:id="25"/>
    </w:p>
    <w:p w14:paraId="4D0A42D6">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进行生命周期清单分析时为量化输入和输出数据而确定的最基本部分</w:t>
      </w:r>
      <w:r>
        <w:rPr>
          <w:rFonts w:hint="default" w:ascii="Times New Roman" w:hAnsi="Times New Roman" w:cs="Times New Roman"/>
          <w:szCs w:val="21"/>
        </w:rPr>
        <w:t>。</w:t>
      </w:r>
    </w:p>
    <w:p w14:paraId="76E1476F">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2024，3.3.</w:t>
      </w:r>
      <w:r>
        <w:rPr>
          <w:rFonts w:hint="default" w:ascii="Times New Roman" w:hAnsi="Times New Roman" w:cs="Times New Roman"/>
          <w:szCs w:val="21"/>
          <w:lang w:val="en-US" w:eastAsia="zh-CN"/>
        </w:rPr>
        <w:t>6</w:t>
      </w:r>
      <w:r>
        <w:rPr>
          <w:rFonts w:hint="default" w:ascii="Times New Roman" w:hAnsi="Times New Roman" w:cs="Times New Roman"/>
          <w:szCs w:val="21"/>
        </w:rPr>
        <w:t>]</w:t>
      </w:r>
    </w:p>
    <w:p w14:paraId="61E74A1E">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r>
        <w:rPr>
          <w:rFonts w:hint="default" w:ascii="Times New Roman" w:hAnsi="Times New Roman" w:cs="Times New Roman"/>
          <w:color w:val="000000"/>
        </w:rPr>
        <w:br w:type="textWrapping"/>
      </w:r>
      <w:bookmarkStart w:id="26" w:name="_Toc178000028"/>
      <w:r>
        <w:rPr>
          <w:rFonts w:hint="default" w:ascii="Times New Roman" w:hAnsi="Times New Roman" w:cs="Times New Roman"/>
          <w:color w:val="000000"/>
        </w:rPr>
        <w:t>功能单位</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f</w:t>
      </w:r>
      <w:r>
        <w:rPr>
          <w:rFonts w:hint="default" w:ascii="Times New Roman" w:hAnsi="Times New Roman" w:cs="Times New Roman"/>
          <w:color w:val="000000"/>
        </w:rPr>
        <w:t>unctional unit</w:t>
      </w:r>
      <w:bookmarkEnd w:id="26"/>
    </w:p>
    <w:p w14:paraId="30CA1FA6">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用来量化产品系统功能的基准单位</w:t>
      </w:r>
      <w:r>
        <w:rPr>
          <w:rFonts w:hint="default" w:ascii="Times New Roman" w:hAnsi="Times New Roman" w:cs="Times New Roman"/>
          <w:szCs w:val="21"/>
        </w:rPr>
        <w:t>。</w:t>
      </w:r>
    </w:p>
    <w:p w14:paraId="01C2853E">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2024，3.3.7</w:t>
      </w:r>
      <w:r>
        <w:rPr>
          <w:rFonts w:hint="default" w:ascii="Times New Roman" w:hAnsi="Times New Roman" w:cs="Times New Roman"/>
          <w:szCs w:val="21"/>
        </w:rPr>
        <w:t>]</w:t>
      </w:r>
    </w:p>
    <w:p w14:paraId="155D94D6">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r>
        <w:rPr>
          <w:rFonts w:hint="default" w:ascii="Times New Roman" w:hAnsi="Times New Roman" w:cs="Times New Roman"/>
          <w:color w:val="000000"/>
        </w:rPr>
        <w:br w:type="textWrapping"/>
      </w:r>
      <w:bookmarkStart w:id="27" w:name="_Toc178000029"/>
      <w:r>
        <w:rPr>
          <w:rFonts w:hint="default" w:ascii="Times New Roman" w:hAnsi="Times New Roman" w:cs="Times New Roman"/>
          <w:color w:val="000000"/>
        </w:rPr>
        <w:t>声明单位</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d</w:t>
      </w:r>
      <w:r>
        <w:rPr>
          <w:rFonts w:hint="default" w:ascii="Times New Roman" w:hAnsi="Times New Roman" w:cs="Times New Roman"/>
          <w:color w:val="000000"/>
        </w:rPr>
        <w:t>eclared unit</w:t>
      </w:r>
      <w:bookmarkEnd w:id="27"/>
    </w:p>
    <w:p w14:paraId="6D5C4779">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用来量化产品部分碳足迹的基准单位</w:t>
      </w:r>
      <w:r>
        <w:rPr>
          <w:rFonts w:hint="default" w:ascii="Times New Roman" w:hAnsi="Times New Roman" w:cs="Times New Roman"/>
          <w:szCs w:val="21"/>
        </w:rPr>
        <w:t>。</w:t>
      </w:r>
    </w:p>
    <w:p w14:paraId="49CC20FE">
      <w:pPr>
        <w:pStyle w:val="30"/>
        <w:adjustRightInd w:val="0"/>
        <w:snapToGrid w:val="0"/>
        <w:spacing w:line="360" w:lineRule="exac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2024，3.3.</w:t>
      </w:r>
      <w:r>
        <w:rPr>
          <w:rFonts w:hint="default" w:ascii="Times New Roman" w:hAnsi="Times New Roman" w:cs="Times New Roman"/>
          <w:szCs w:val="21"/>
          <w:lang w:val="en-US" w:eastAsia="zh-CN"/>
        </w:rPr>
        <w:t>8</w:t>
      </w:r>
      <w:r>
        <w:rPr>
          <w:rFonts w:hint="default" w:ascii="Times New Roman" w:hAnsi="Times New Roman" w:cs="Times New Roman"/>
          <w:szCs w:val="21"/>
        </w:rPr>
        <w:t>]</w:t>
      </w:r>
    </w:p>
    <w:p w14:paraId="3415C4ED">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r>
        <w:rPr>
          <w:rFonts w:hint="default" w:ascii="Times New Roman" w:hAnsi="Times New Roman" w:cs="Times New Roman"/>
          <w:color w:val="000000"/>
        </w:rPr>
        <w:br w:type="textWrapping"/>
      </w:r>
      <w:bookmarkStart w:id="28" w:name="_Toc178000030"/>
      <w:r>
        <w:rPr>
          <w:rFonts w:hint="default" w:ascii="Times New Roman" w:hAnsi="Times New Roman" w:cs="Times New Roman"/>
          <w:color w:val="000000"/>
        </w:rPr>
        <w:t>初级数据</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p</w:t>
      </w:r>
      <w:r>
        <w:rPr>
          <w:rFonts w:hint="default" w:ascii="Times New Roman" w:hAnsi="Times New Roman" w:cs="Times New Roman"/>
          <w:color w:val="000000"/>
        </w:rPr>
        <w:t>rimary data</w:t>
      </w:r>
      <w:bookmarkEnd w:id="28"/>
    </w:p>
    <w:p w14:paraId="5315A9C3">
      <w:pPr>
        <w:pStyle w:val="30"/>
        <w:adjustRightInd w:val="0"/>
        <w:snapToGrid w:val="0"/>
        <w:spacing w:line="360" w:lineRule="exact"/>
        <w:ind w:firstLineChars="0"/>
        <w:rPr>
          <w:rFonts w:hint="default" w:ascii="Times New Roman" w:hAnsi="Times New Roman" w:cs="Times New Roman"/>
          <w:szCs w:val="21"/>
        </w:rPr>
      </w:pPr>
      <w:r>
        <w:rPr>
          <w:rFonts w:hint="default" w:ascii="Times New Roman" w:hAnsi="Times New Roman" w:cs="Times New Roman"/>
          <w:szCs w:val="21"/>
        </w:rPr>
        <w:t>通过直接测量或基于直接测量的计算得到的过程或活动的量化值</w:t>
      </w:r>
      <w:r>
        <w:rPr>
          <w:rFonts w:hint="default" w:ascii="Times New Roman" w:hAnsi="Times New Roman" w:cs="Times New Roman"/>
          <w:szCs w:val="21"/>
        </w:rPr>
        <w:t>。</w:t>
      </w:r>
    </w:p>
    <w:p w14:paraId="16DBDAA2">
      <w:pPr>
        <w:pStyle w:val="30"/>
        <w:adjustRightInd w:val="0"/>
        <w:snapToGrid w:val="0"/>
        <w:spacing w:line="360" w:lineRule="exact"/>
        <w:ind w:left="888" w:leftChars="200" w:hanging="468" w:hangingChars="260"/>
        <w:rPr>
          <w:rFonts w:hint="default" w:ascii="Times New Roman" w:hAnsi="Times New Roman" w:cs="Times New Roman"/>
          <w:sz w:val="18"/>
          <w:szCs w:val="18"/>
        </w:rPr>
      </w:pPr>
      <w:r>
        <w:rPr>
          <w:rFonts w:hint="default" w:ascii="Times New Roman" w:hAnsi="Times New Roman" w:eastAsia="黑体" w:cs="Times New Roman"/>
          <w:sz w:val="18"/>
          <w:szCs w:val="18"/>
        </w:rPr>
        <w:t>注1：</w:t>
      </w:r>
      <w:r>
        <w:rPr>
          <w:rFonts w:hint="default" w:ascii="Times New Roman" w:hAnsi="Times New Roman" w:cs="Times New Roman"/>
          <w:sz w:val="18"/>
          <w:szCs w:val="18"/>
        </w:rPr>
        <w:t>初级数据并非必须来自所研究的产品系统，因为初级数据可能涉及其他与所研究的产品系统具有可比性的产品系统。</w:t>
      </w:r>
    </w:p>
    <w:p w14:paraId="37270F95">
      <w:pPr>
        <w:pStyle w:val="30"/>
        <w:adjustRightInd w:val="0"/>
        <w:snapToGrid w:val="0"/>
        <w:spacing w:line="360" w:lineRule="exact"/>
        <w:ind w:left="780" w:leftChars="200" w:hanging="360" w:hangingChars="200"/>
        <w:rPr>
          <w:rFonts w:hint="default" w:ascii="Times New Roman" w:hAnsi="Times New Roman" w:cs="Times New Roman"/>
          <w:sz w:val="18"/>
          <w:szCs w:val="18"/>
        </w:rPr>
      </w:pPr>
      <w:r>
        <w:rPr>
          <w:rFonts w:hint="default" w:ascii="Times New Roman" w:hAnsi="Times New Roman" w:eastAsia="黑体" w:cs="Times New Roman"/>
          <w:sz w:val="18"/>
          <w:szCs w:val="18"/>
        </w:rPr>
        <w:t>注2：</w:t>
      </w:r>
      <w:r>
        <w:rPr>
          <w:rFonts w:hint="default" w:ascii="Times New Roman" w:hAnsi="Times New Roman" w:cs="Times New Roman"/>
          <w:sz w:val="18"/>
          <w:szCs w:val="18"/>
        </w:rPr>
        <w:t>初级数据可以包括温室气体排放因子或温室气体活动数据。</w:t>
      </w:r>
    </w:p>
    <w:p w14:paraId="5ADD1F7E">
      <w:pPr>
        <w:pStyle w:val="30"/>
        <w:adjustRightInd w:val="0"/>
        <w:snapToGrid w:val="0"/>
        <w:spacing w:line="360" w:lineRule="exact"/>
        <w:ind w:firstLineChars="0"/>
        <w:rPr>
          <w:rFonts w:hint="default" w:ascii="Times New Roman" w:hAnsi="Times New Roman" w:cs="Times New Roman"/>
          <w:szCs w:val="21"/>
        </w:rPr>
      </w:pP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w:t>
      </w:r>
      <w:r>
        <w:rPr>
          <w:rFonts w:hint="default" w:ascii="Times New Roman" w:hAnsi="Times New Roman" w:cs="Times New Roman"/>
          <w:szCs w:val="21"/>
        </w:rPr>
        <w:t>6</w:t>
      </w:r>
      <w:r>
        <w:rPr>
          <w:rFonts w:hint="default" w:ascii="Times New Roman" w:hAnsi="Times New Roman" w:cs="Times New Roman"/>
          <w:szCs w:val="21"/>
        </w:rPr>
        <w:t>.</w:t>
      </w:r>
      <w:r>
        <w:rPr>
          <w:rFonts w:hint="default" w:ascii="Times New Roman" w:hAnsi="Times New Roman" w:cs="Times New Roman"/>
          <w:szCs w:val="21"/>
        </w:rPr>
        <w:t>1</w:t>
      </w:r>
      <w:r>
        <w:rPr>
          <w:rFonts w:hint="default" w:ascii="Times New Roman" w:hAnsi="Times New Roman" w:cs="Times New Roman"/>
          <w:szCs w:val="21"/>
        </w:rPr>
        <w:t>]</w:t>
      </w:r>
    </w:p>
    <w:p w14:paraId="4BBD36B8">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r>
        <w:rPr>
          <w:rFonts w:hint="default" w:ascii="Times New Roman" w:hAnsi="Times New Roman" w:cs="Times New Roman"/>
          <w:color w:val="000000"/>
        </w:rPr>
        <w:br w:type="textWrapping"/>
      </w:r>
      <w:bookmarkStart w:id="29" w:name="_Toc178000031"/>
      <w:r>
        <w:rPr>
          <w:rFonts w:hint="default" w:ascii="Times New Roman" w:hAnsi="Times New Roman" w:cs="Times New Roman"/>
          <w:color w:val="000000"/>
        </w:rPr>
        <w:t xml:space="preserve">现场数据 </w:t>
      </w:r>
      <w:r>
        <w:rPr>
          <w:rFonts w:hint="default" w:ascii="Times New Roman" w:hAnsi="Times New Roman" w:cs="Times New Roman"/>
          <w:color w:val="000000"/>
          <w:lang w:val="en-US" w:eastAsia="zh-CN"/>
        </w:rPr>
        <w:t>s</w:t>
      </w:r>
      <w:r>
        <w:rPr>
          <w:rFonts w:hint="default" w:ascii="Times New Roman" w:hAnsi="Times New Roman" w:cs="Times New Roman"/>
          <w:color w:val="000000"/>
        </w:rPr>
        <w:t>ite-specific data</w:t>
      </w:r>
      <w:bookmarkEnd w:id="29"/>
    </w:p>
    <w:p w14:paraId="181980F2">
      <w:pPr>
        <w:pStyle w:val="30"/>
        <w:adjustRightInd w:val="0"/>
        <w:snapToGrid w:val="0"/>
        <w:spacing w:line="360" w:lineRule="exact"/>
        <w:ind w:firstLineChars="0"/>
        <w:rPr>
          <w:rFonts w:hint="default" w:ascii="Times New Roman" w:hAnsi="Times New Roman" w:cs="Times New Roman"/>
          <w:szCs w:val="21"/>
        </w:rPr>
      </w:pPr>
      <w:r>
        <w:rPr>
          <w:rFonts w:hint="default" w:ascii="Times New Roman" w:hAnsi="Times New Roman" w:cs="Times New Roman"/>
          <w:szCs w:val="21"/>
          <w:lang w:val="en-US" w:eastAsia="zh-CN"/>
        </w:rPr>
        <w:t>从</w:t>
      </w:r>
      <w:r>
        <w:rPr>
          <w:rFonts w:hint="default" w:ascii="Times New Roman" w:hAnsi="Times New Roman" w:cs="Times New Roman"/>
          <w:szCs w:val="21"/>
        </w:rPr>
        <w:t>产品系统内部获得的初级数据</w:t>
      </w:r>
      <w:r>
        <w:rPr>
          <w:rFonts w:hint="default" w:ascii="Times New Roman" w:hAnsi="Times New Roman" w:cs="Times New Roman"/>
          <w:szCs w:val="21"/>
        </w:rPr>
        <w:t>。</w:t>
      </w:r>
    </w:p>
    <w:p w14:paraId="435EC5C1">
      <w:pPr>
        <w:pStyle w:val="30"/>
        <w:adjustRightInd w:val="0"/>
        <w:snapToGrid w:val="0"/>
        <w:spacing w:line="360" w:lineRule="exact"/>
        <w:ind w:left="888" w:leftChars="200" w:hanging="468" w:hangingChars="260"/>
        <w:rPr>
          <w:rFonts w:hint="default" w:ascii="Times New Roman" w:hAnsi="Times New Roman" w:cs="Times New Roman"/>
          <w:sz w:val="18"/>
          <w:szCs w:val="18"/>
        </w:rPr>
      </w:pPr>
      <w:r>
        <w:rPr>
          <w:rFonts w:hint="default" w:ascii="Times New Roman" w:hAnsi="Times New Roman" w:eastAsia="黑体" w:cs="Times New Roman"/>
          <w:sz w:val="18"/>
          <w:szCs w:val="18"/>
        </w:rPr>
        <w:t>注1：</w:t>
      </w:r>
      <w:r>
        <w:rPr>
          <w:rFonts w:hint="default" w:ascii="Times New Roman" w:hAnsi="Times New Roman" w:cs="Times New Roman"/>
          <w:sz w:val="18"/>
          <w:szCs w:val="18"/>
        </w:rPr>
        <w:t>所有现场数据均为初级数据，但并不是所有初级数据都是现场数据，因为数据可能是从不同产品系统内部获得的。</w:t>
      </w:r>
    </w:p>
    <w:p w14:paraId="51705E08">
      <w:pPr>
        <w:pStyle w:val="30"/>
        <w:adjustRightInd w:val="0"/>
        <w:snapToGrid w:val="0"/>
        <w:spacing w:line="360" w:lineRule="exact"/>
        <w:ind w:left="780" w:leftChars="200" w:hanging="360" w:hangingChars="200"/>
        <w:rPr>
          <w:rFonts w:hint="default" w:ascii="Times New Roman" w:hAnsi="Times New Roman" w:cs="Times New Roman"/>
          <w:sz w:val="18"/>
          <w:szCs w:val="18"/>
        </w:rPr>
      </w:pPr>
      <w:r>
        <w:rPr>
          <w:rFonts w:hint="default" w:ascii="Times New Roman" w:hAnsi="Times New Roman" w:eastAsia="黑体" w:cs="Times New Roman"/>
          <w:sz w:val="18"/>
          <w:szCs w:val="18"/>
        </w:rPr>
        <w:t>注2：</w:t>
      </w:r>
      <w:r>
        <w:rPr>
          <w:rFonts w:hint="default" w:ascii="Times New Roman" w:hAnsi="Times New Roman" w:cs="Times New Roman"/>
          <w:sz w:val="18"/>
          <w:szCs w:val="18"/>
        </w:rPr>
        <w:t>现场数据包括场地内一个特定单元过程的温室气体排放量和温室气体清除量。</w:t>
      </w:r>
    </w:p>
    <w:p w14:paraId="6E878459">
      <w:pPr>
        <w:pStyle w:val="30"/>
        <w:adjustRightInd w:val="0"/>
        <w:snapToGrid w:val="0"/>
        <w:spacing w:line="360" w:lineRule="exact"/>
        <w:ind w:firstLineChars="0"/>
        <w:rPr>
          <w:rFonts w:hint="default" w:ascii="Times New Roman" w:hAnsi="Times New Roman" w:cs="Times New Roman"/>
          <w:szCs w:val="21"/>
        </w:rPr>
      </w:pP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w:t>
      </w:r>
      <w:r>
        <w:rPr>
          <w:rFonts w:hint="default" w:ascii="Times New Roman" w:hAnsi="Times New Roman" w:cs="Times New Roman"/>
          <w:szCs w:val="21"/>
        </w:rPr>
        <w:t>6</w:t>
      </w:r>
      <w:r>
        <w:rPr>
          <w:rFonts w:hint="default" w:ascii="Times New Roman" w:hAnsi="Times New Roman" w:cs="Times New Roman"/>
          <w:szCs w:val="21"/>
        </w:rPr>
        <w:t>.</w:t>
      </w:r>
      <w:r>
        <w:rPr>
          <w:rFonts w:hint="default" w:ascii="Times New Roman" w:hAnsi="Times New Roman" w:cs="Times New Roman"/>
          <w:szCs w:val="21"/>
        </w:rPr>
        <w:t>2</w:t>
      </w:r>
      <w:r>
        <w:rPr>
          <w:rFonts w:hint="default" w:ascii="Times New Roman" w:hAnsi="Times New Roman" w:cs="Times New Roman"/>
          <w:szCs w:val="21"/>
        </w:rPr>
        <w:t>]</w:t>
      </w:r>
    </w:p>
    <w:p w14:paraId="5692DE9E">
      <w:pPr>
        <w:pStyle w:val="50"/>
        <w:numPr>
          <w:ilvl w:val="1"/>
          <w:numId w:val="11"/>
        </w:numPr>
        <w:adjustRightInd w:val="0"/>
        <w:snapToGrid w:val="0"/>
        <w:spacing w:beforeLines="0" w:afterLines="0" w:line="360" w:lineRule="exact"/>
        <w:ind w:left="420" w:hanging="420"/>
        <w:jc w:val="both"/>
        <w:outlineLvl w:val="1"/>
        <w:rPr>
          <w:rFonts w:hint="default" w:ascii="Times New Roman" w:hAnsi="Times New Roman" w:cs="Times New Roman"/>
        </w:rPr>
      </w:pPr>
      <w:r>
        <w:rPr>
          <w:rFonts w:hint="default" w:ascii="Times New Roman" w:hAnsi="Times New Roman" w:cs="Times New Roman"/>
          <w:color w:val="000000"/>
        </w:rPr>
        <w:br w:type="textWrapping"/>
      </w:r>
      <w:bookmarkStart w:id="30" w:name="_Toc178000032"/>
      <w:r>
        <w:rPr>
          <w:rFonts w:hint="default" w:ascii="Times New Roman" w:hAnsi="Times New Roman" w:cs="Times New Roman"/>
          <w:color w:val="000000"/>
        </w:rPr>
        <w:t>次级数据</w:t>
      </w:r>
      <w:r>
        <w:rPr>
          <w:rFonts w:hint="default" w:ascii="Times New Roman" w:hAnsi="Times New Roman" w:cs="Times New Roman"/>
          <w:color w:val="000000"/>
        </w:rPr>
        <w:t xml:space="preserve"> </w:t>
      </w:r>
      <w:r>
        <w:rPr>
          <w:rFonts w:hint="default" w:ascii="Times New Roman" w:hAnsi="Times New Roman" w:cs="Times New Roman"/>
          <w:color w:val="000000"/>
          <w:lang w:val="en-US" w:eastAsia="zh-CN"/>
        </w:rPr>
        <w:t>s</w:t>
      </w:r>
      <w:r>
        <w:rPr>
          <w:rFonts w:hint="default" w:ascii="Times New Roman" w:hAnsi="Times New Roman" w:cs="Times New Roman"/>
          <w:color w:val="000000"/>
        </w:rPr>
        <w:t>econdary data</w:t>
      </w:r>
      <w:bookmarkEnd w:id="30"/>
    </w:p>
    <w:p w14:paraId="017D8ECE">
      <w:pPr>
        <w:pStyle w:val="30"/>
        <w:adjustRightInd w:val="0"/>
        <w:snapToGrid w:val="0"/>
        <w:spacing w:line="360" w:lineRule="exact"/>
        <w:ind w:firstLineChars="0"/>
        <w:rPr>
          <w:rFonts w:hint="default" w:ascii="Times New Roman" w:hAnsi="Times New Roman" w:cs="Times New Roman"/>
          <w:szCs w:val="21"/>
        </w:rPr>
      </w:pPr>
      <w:r>
        <w:rPr>
          <w:rFonts w:hint="default" w:ascii="Times New Roman" w:hAnsi="Times New Roman" w:cs="Times New Roman"/>
          <w:szCs w:val="21"/>
        </w:rPr>
        <w:t>不符合初级数据要求的数据</w:t>
      </w:r>
      <w:r>
        <w:rPr>
          <w:rFonts w:hint="default" w:ascii="Times New Roman" w:hAnsi="Times New Roman" w:cs="Times New Roman"/>
          <w:szCs w:val="21"/>
        </w:rPr>
        <w:t>。</w:t>
      </w:r>
    </w:p>
    <w:p w14:paraId="0B921C1D">
      <w:pPr>
        <w:pStyle w:val="30"/>
        <w:adjustRightInd w:val="0"/>
        <w:snapToGrid w:val="0"/>
        <w:spacing w:line="360" w:lineRule="exact"/>
        <w:ind w:left="888" w:leftChars="200" w:hanging="468" w:hangingChars="260"/>
        <w:rPr>
          <w:rFonts w:hint="default" w:ascii="Times New Roman" w:hAnsi="Times New Roman" w:cs="Times New Roman"/>
          <w:sz w:val="18"/>
          <w:szCs w:val="18"/>
        </w:rPr>
      </w:pPr>
      <w:r>
        <w:rPr>
          <w:rFonts w:hint="default" w:ascii="Times New Roman" w:hAnsi="Times New Roman" w:eastAsia="黑体" w:cs="Times New Roman"/>
          <w:sz w:val="18"/>
          <w:szCs w:val="18"/>
        </w:rPr>
        <w:t>注1：</w:t>
      </w:r>
      <w:r>
        <w:rPr>
          <w:rFonts w:hint="default" w:ascii="Times New Roman" w:hAnsi="Times New Roman" w:cs="Times New Roman"/>
          <w:sz w:val="18"/>
          <w:szCs w:val="18"/>
        </w:rPr>
        <w:t>次级数据是经权威机构验证且具有可信度的数据，可来源于数据库、公开文献、国家排放因子、计算估算数据或其他具有代表性的数据，推荐使用本土化数据库。</w:t>
      </w:r>
    </w:p>
    <w:p w14:paraId="6534A715">
      <w:pPr>
        <w:pStyle w:val="30"/>
        <w:adjustRightInd w:val="0"/>
        <w:snapToGrid w:val="0"/>
        <w:spacing w:line="360" w:lineRule="exact"/>
        <w:ind w:left="780" w:leftChars="200" w:hanging="360" w:hangingChars="200"/>
        <w:rPr>
          <w:rFonts w:hint="default" w:ascii="Times New Roman" w:hAnsi="Times New Roman" w:cs="Times New Roman"/>
          <w:sz w:val="18"/>
          <w:szCs w:val="18"/>
        </w:rPr>
      </w:pPr>
      <w:r>
        <w:rPr>
          <w:rFonts w:hint="default" w:ascii="Times New Roman" w:hAnsi="Times New Roman" w:eastAsia="黑体" w:cs="Times New Roman"/>
          <w:sz w:val="18"/>
          <w:szCs w:val="18"/>
        </w:rPr>
        <w:t>注2：</w:t>
      </w:r>
      <w:r>
        <w:rPr>
          <w:rFonts w:hint="default" w:ascii="Times New Roman" w:hAnsi="Times New Roman" w:cs="Times New Roman"/>
          <w:sz w:val="18"/>
          <w:szCs w:val="18"/>
        </w:rPr>
        <w:t>次级数据可包括从代替过程或估计获得的数据。</w:t>
      </w:r>
    </w:p>
    <w:p w14:paraId="5E0B678B">
      <w:pPr>
        <w:pStyle w:val="30"/>
        <w:adjustRightInd w:val="0"/>
        <w:snapToGrid w:val="0"/>
        <w:spacing w:line="360" w:lineRule="exact"/>
        <w:ind w:firstLineChars="0"/>
        <w:rPr>
          <w:rFonts w:hint="default" w:ascii="Times New Roman" w:hAnsi="Times New Roman" w:cs="Times New Roman"/>
          <w:szCs w:val="21"/>
        </w:rPr>
      </w:pPr>
      <w:r>
        <w:rPr>
          <w:rFonts w:hint="default" w:ascii="Times New Roman" w:hAnsi="Times New Roman" w:cs="Times New Roman"/>
          <w:szCs w:val="21"/>
        </w:rPr>
        <w:t>[来源：GB/T 24067</w:t>
      </w:r>
      <w:r>
        <w:rPr>
          <w:rFonts w:hint="default" w:ascii="Times New Roman" w:hAnsi="Times New Roman" w:cs="Times New Roman"/>
          <w:szCs w:val="21"/>
          <w:lang w:eastAsia="zh-CN"/>
        </w:rPr>
        <w:t>-</w:t>
      </w:r>
      <w:r>
        <w:rPr>
          <w:rFonts w:hint="default" w:ascii="Times New Roman" w:hAnsi="Times New Roman" w:cs="Times New Roman"/>
          <w:szCs w:val="21"/>
        </w:rPr>
        <w:t>2024，3.</w:t>
      </w:r>
      <w:r>
        <w:rPr>
          <w:rFonts w:hint="default" w:ascii="Times New Roman" w:hAnsi="Times New Roman" w:cs="Times New Roman"/>
          <w:szCs w:val="21"/>
        </w:rPr>
        <w:t>6</w:t>
      </w:r>
      <w:r>
        <w:rPr>
          <w:rFonts w:hint="default" w:ascii="Times New Roman" w:hAnsi="Times New Roman" w:cs="Times New Roman"/>
          <w:szCs w:val="21"/>
        </w:rPr>
        <w:t>.</w:t>
      </w:r>
      <w:r>
        <w:rPr>
          <w:rFonts w:hint="default" w:ascii="Times New Roman" w:hAnsi="Times New Roman" w:cs="Times New Roman"/>
          <w:szCs w:val="21"/>
        </w:rPr>
        <w:t>3</w:t>
      </w:r>
      <w:r>
        <w:rPr>
          <w:rFonts w:hint="default" w:ascii="Times New Roman" w:hAnsi="Times New Roman" w:cs="Times New Roman"/>
          <w:szCs w:val="21"/>
        </w:rPr>
        <w:t>]</w:t>
      </w:r>
    </w:p>
    <w:p w14:paraId="397E4812">
      <w:pPr>
        <w:pStyle w:val="53"/>
        <w:numPr>
          <w:ilvl w:val="0"/>
          <w:numId w:val="11"/>
        </w:numPr>
        <w:adjustRightInd w:val="0"/>
        <w:snapToGrid w:val="0"/>
        <w:spacing w:before="120" w:beforeLines="50" w:after="120" w:afterLines="50" w:line="360" w:lineRule="exact"/>
        <w:ind w:left="284" w:hanging="284"/>
        <w:outlineLvl w:val="0"/>
        <w:rPr>
          <w:rFonts w:hint="default" w:ascii="Times New Roman" w:hAnsi="Times New Roman" w:eastAsia="黑体" w:cs="Times New Roman"/>
          <w:b w:val="0"/>
          <w:bCs w:val="0"/>
          <w:szCs w:val="21"/>
          <w:highlight w:val="none"/>
        </w:rPr>
      </w:pPr>
      <w:bookmarkStart w:id="31" w:name="_Toc30551"/>
      <w:bookmarkStart w:id="32" w:name="_Toc17834"/>
      <w:bookmarkStart w:id="33" w:name="_Toc31009"/>
      <w:r>
        <w:rPr>
          <w:rFonts w:hint="default" w:ascii="Times New Roman" w:hAnsi="Times New Roman" w:eastAsia="黑体" w:cs="Times New Roman"/>
          <w:b w:val="0"/>
          <w:bCs w:val="0"/>
          <w:szCs w:val="21"/>
          <w:highlight w:val="none"/>
        </w:rPr>
        <w:t>量化目的</w:t>
      </w:r>
      <w:bookmarkEnd w:id="31"/>
      <w:bookmarkEnd w:id="32"/>
      <w:bookmarkEnd w:id="33"/>
    </w:p>
    <w:p w14:paraId="77A3D3DA">
      <w:pPr>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本文件</w:t>
      </w:r>
      <w:r>
        <w:rPr>
          <w:rFonts w:hint="default" w:ascii="Times New Roman" w:hAnsi="Times New Roman" w:cs="Times New Roman"/>
          <w:highlight w:val="none"/>
          <w:lang w:val="en-US" w:eastAsia="zh-CN"/>
        </w:rPr>
        <w:t>用于</w:t>
      </w:r>
      <w:r>
        <w:rPr>
          <w:rFonts w:hint="default" w:ascii="Times New Roman" w:hAnsi="Times New Roman" w:cs="Times New Roman"/>
          <w:highlight w:val="none"/>
        </w:rPr>
        <w:t>量化</w:t>
      </w:r>
      <w:r>
        <w:rPr>
          <w:rFonts w:hint="default" w:ascii="Times New Roman" w:hAnsi="Times New Roman" w:cs="Times New Roman"/>
          <w:highlight w:val="none"/>
          <w:lang w:eastAsia="zh-CN"/>
        </w:rPr>
        <w:t>水嘴</w:t>
      </w:r>
      <w:r>
        <w:rPr>
          <w:rFonts w:hint="default" w:ascii="Times New Roman" w:hAnsi="Times New Roman" w:cs="Times New Roman"/>
          <w:highlight w:val="none"/>
        </w:rPr>
        <w:t>产品生命周期或选定</w:t>
      </w:r>
      <w:r>
        <w:rPr>
          <w:rFonts w:hint="default" w:ascii="Times New Roman" w:hAnsi="Times New Roman" w:cs="Times New Roman"/>
          <w:highlight w:val="none"/>
        </w:rPr>
        <w:t>阶段</w:t>
      </w:r>
      <w:r>
        <w:rPr>
          <w:rFonts w:hint="default" w:ascii="Times New Roman" w:hAnsi="Times New Roman" w:cs="Times New Roman"/>
          <w:highlight w:val="none"/>
        </w:rPr>
        <w:t>的温室气体排放量和清除量（以二氧化碳当量表示），基于本文件开展碳足迹量化的目的包括但不限于以下方面：</w:t>
      </w:r>
    </w:p>
    <w:p w14:paraId="401B970C">
      <w:pPr>
        <w:numPr>
          <w:ilvl w:val="6"/>
          <w:numId w:val="12"/>
        </w:numPr>
        <w:tabs>
          <w:tab w:val="left" w:pos="840"/>
          <w:tab w:val="clear" w:pos="2940"/>
        </w:tabs>
        <w:spacing w:line="276" w:lineRule="auto"/>
        <w:ind w:hanging="2520"/>
        <w:rPr>
          <w:rFonts w:hint="default" w:ascii="Times New Roman" w:hAnsi="Times New Roman" w:cs="Times New Roman"/>
          <w:highlight w:val="none"/>
        </w:rPr>
      </w:pPr>
      <w:r>
        <w:rPr>
          <w:rFonts w:hint="default" w:ascii="Times New Roman" w:hAnsi="Times New Roman" w:cs="Times New Roman"/>
          <w:highlight w:val="none"/>
          <w:lang w:val="en-US" w:eastAsia="zh-CN"/>
        </w:rPr>
        <w:t>用于</w:t>
      </w:r>
      <w:r>
        <w:rPr>
          <w:rFonts w:hint="default" w:ascii="Times New Roman" w:hAnsi="Times New Roman" w:cs="Times New Roman"/>
          <w:highlight w:val="none"/>
        </w:rPr>
        <w:t>评价产品对气候变化的潜在影响</w:t>
      </w:r>
      <w:r>
        <w:rPr>
          <w:rFonts w:hint="default" w:ascii="Times New Roman" w:hAnsi="Times New Roman" w:cs="Times New Roman"/>
          <w:highlight w:val="none"/>
        </w:rPr>
        <w:t>；</w:t>
      </w:r>
    </w:p>
    <w:p w14:paraId="53B62F10">
      <w:pPr>
        <w:numPr>
          <w:ilvl w:val="6"/>
          <w:numId w:val="12"/>
        </w:numPr>
        <w:tabs>
          <w:tab w:val="left" w:pos="840"/>
          <w:tab w:val="clear" w:pos="2940"/>
        </w:tabs>
        <w:spacing w:line="276" w:lineRule="auto"/>
        <w:ind w:hanging="2520"/>
        <w:rPr>
          <w:rFonts w:hint="default" w:ascii="Times New Roman" w:hAnsi="Times New Roman" w:cs="Times New Roman"/>
          <w:highlight w:val="none"/>
        </w:rPr>
      </w:pPr>
      <w:r>
        <w:rPr>
          <w:rFonts w:hint="default" w:ascii="Times New Roman" w:hAnsi="Times New Roman" w:cs="Times New Roman"/>
          <w:highlight w:val="none"/>
        </w:rPr>
        <w:t>用于生产者与上下游供应链或消费者之间的温室气体排放信息沟通；</w:t>
      </w:r>
    </w:p>
    <w:p w14:paraId="7E0A74F9">
      <w:pPr>
        <w:numPr>
          <w:ilvl w:val="6"/>
          <w:numId w:val="12"/>
        </w:numPr>
        <w:tabs>
          <w:tab w:val="left" w:pos="840"/>
          <w:tab w:val="clear" w:pos="2940"/>
        </w:tabs>
        <w:spacing w:line="276" w:lineRule="auto"/>
        <w:ind w:left="420" w:firstLine="0"/>
        <w:rPr>
          <w:rFonts w:hint="default" w:ascii="Times New Roman" w:hAnsi="Times New Roman" w:cs="Times New Roman"/>
          <w:highlight w:val="none"/>
        </w:rPr>
      </w:pPr>
      <w:r>
        <w:rPr>
          <w:rFonts w:hint="default" w:ascii="Times New Roman" w:hAnsi="Times New Roman" w:cs="Times New Roman"/>
          <w:highlight w:val="none"/>
        </w:rPr>
        <w:t>用于生产者降低产品碳足迹的设计与改进</w:t>
      </w:r>
      <w:r>
        <w:rPr>
          <w:rFonts w:hint="default" w:ascii="Times New Roman" w:hAnsi="Times New Roman" w:cs="Times New Roman"/>
          <w:highlight w:val="none"/>
          <w:lang w:val="en-US" w:eastAsia="zh-CN"/>
        </w:rPr>
        <w:t>以及同类产品间的对比，其中对比应满足可比性（第10章）的要求</w:t>
      </w:r>
      <w:r>
        <w:rPr>
          <w:rFonts w:hint="default" w:ascii="Times New Roman" w:hAnsi="Times New Roman" w:cs="Times New Roman"/>
          <w:highlight w:val="none"/>
        </w:rPr>
        <w:t>。</w:t>
      </w:r>
    </w:p>
    <w:p w14:paraId="45748418">
      <w:pPr>
        <w:pStyle w:val="53"/>
        <w:numPr>
          <w:ilvl w:val="0"/>
          <w:numId w:val="11"/>
        </w:numPr>
        <w:adjustRightInd w:val="0"/>
        <w:snapToGrid w:val="0"/>
        <w:spacing w:before="120" w:beforeLines="50" w:after="120" w:afterLines="50" w:line="360" w:lineRule="exact"/>
        <w:ind w:left="284" w:hanging="284"/>
        <w:outlineLvl w:val="0"/>
        <w:rPr>
          <w:rFonts w:hint="default" w:ascii="Times New Roman" w:hAnsi="Times New Roman" w:eastAsia="黑体" w:cs="Times New Roman"/>
          <w:b w:val="0"/>
          <w:bCs w:val="0"/>
          <w:szCs w:val="21"/>
          <w:highlight w:val="none"/>
        </w:rPr>
      </w:pPr>
      <w:bookmarkStart w:id="34" w:name="_Toc8586"/>
      <w:bookmarkStart w:id="35" w:name="_Toc955"/>
      <w:bookmarkStart w:id="36" w:name="_Toc1895"/>
      <w:r>
        <w:rPr>
          <w:rFonts w:hint="default" w:ascii="Times New Roman" w:hAnsi="Times New Roman" w:eastAsia="黑体" w:cs="Times New Roman"/>
          <w:b w:val="0"/>
          <w:bCs w:val="0"/>
          <w:szCs w:val="21"/>
          <w:highlight w:val="none"/>
        </w:rPr>
        <w:t>量化范围</w:t>
      </w:r>
      <w:bookmarkEnd w:id="34"/>
      <w:bookmarkEnd w:id="35"/>
      <w:bookmarkEnd w:id="36"/>
    </w:p>
    <w:p w14:paraId="39675E98">
      <w:pPr>
        <w:pStyle w:val="50"/>
        <w:numPr>
          <w:ilvl w:val="1"/>
          <w:numId w:val="11"/>
        </w:numPr>
        <w:adjustRightInd w:val="0"/>
        <w:snapToGrid w:val="0"/>
        <w:spacing w:before="120" w:beforeLines="-2147483648" w:after="120" w:afterLines="-2147483648" w:line="360" w:lineRule="exact"/>
        <w:ind w:left="420" w:hanging="420" w:hangingChars="200"/>
        <w:jc w:val="both"/>
        <w:outlineLvl w:val="1"/>
        <w:rPr>
          <w:rFonts w:hint="default" w:ascii="Times New Roman" w:hAnsi="Times New Roman" w:cs="Times New Roman"/>
          <w:color w:val="000000"/>
        </w:rPr>
      </w:pPr>
      <w:r>
        <w:rPr>
          <w:rFonts w:hint="default" w:ascii="Times New Roman" w:hAnsi="Times New Roman" w:cs="Times New Roman"/>
          <w:color w:val="000000"/>
        </w:rPr>
        <w:t>产品描述</w:t>
      </w:r>
    </w:p>
    <w:p w14:paraId="0F95CBA0">
      <w:pPr>
        <w:pStyle w:val="30"/>
        <w:spacing w:line="276" w:lineRule="auto"/>
        <w:rPr>
          <w:rFonts w:hint="default" w:ascii="Times New Roman" w:hAnsi="Times New Roman" w:eastAsia="宋体" w:cs="Times New Roman"/>
          <w:highlight w:val="none"/>
          <w:lang w:val="en-US" w:eastAsia="zh-CN"/>
        </w:rPr>
      </w:pPr>
      <w:r>
        <w:rPr>
          <w:rFonts w:hint="default" w:ascii="Times New Roman" w:hAnsi="Times New Roman" w:cs="Times New Roman"/>
          <w:highlight w:val="none"/>
        </w:rPr>
        <w:t>依据</w:t>
      </w:r>
      <w:r>
        <w:rPr>
          <w:rFonts w:hint="default" w:ascii="Times New Roman" w:hAnsi="Times New Roman" w:cs="Times New Roman"/>
          <w:highlight w:val="none"/>
          <w:lang w:eastAsia="zh-CN"/>
        </w:rPr>
        <w:t>水嘴</w:t>
      </w:r>
      <w:r>
        <w:rPr>
          <w:rFonts w:hint="default" w:ascii="Times New Roman" w:hAnsi="Times New Roman" w:cs="Times New Roman"/>
          <w:highlight w:val="none"/>
        </w:rPr>
        <w:t>对应的产品标准描述产品系统及其功能，包括产品名称、规格</w:t>
      </w:r>
      <w:r>
        <w:rPr>
          <w:rFonts w:hint="default" w:ascii="Times New Roman" w:hAnsi="Times New Roman" w:cs="Times New Roman"/>
          <w:highlight w:val="none"/>
          <w:lang w:val="en-US" w:eastAsia="zh-CN"/>
        </w:rPr>
        <w:t>型号</w:t>
      </w:r>
      <w:r>
        <w:rPr>
          <w:rFonts w:hint="default" w:ascii="Times New Roman" w:hAnsi="Times New Roman" w:cs="Times New Roman"/>
          <w:highlight w:val="none"/>
        </w:rPr>
        <w:t>、</w:t>
      </w:r>
      <w:r>
        <w:rPr>
          <w:rFonts w:hint="default" w:ascii="Times New Roman" w:hAnsi="Times New Roman" w:cs="Times New Roman"/>
          <w:highlight w:val="none"/>
          <w:lang w:val="en-US" w:eastAsia="zh-CN"/>
        </w:rPr>
        <w:t>材料、配套装置</w:t>
      </w:r>
      <w:r>
        <w:rPr>
          <w:rFonts w:hint="default" w:ascii="Times New Roman" w:hAnsi="Times New Roman" w:cs="Times New Roman"/>
          <w:highlight w:val="none"/>
        </w:rPr>
        <w:t>、用途</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主要性能参数</w:t>
      </w:r>
      <w:r>
        <w:rPr>
          <w:rFonts w:hint="default" w:ascii="Times New Roman" w:hAnsi="Times New Roman" w:cs="Times New Roman"/>
          <w:highlight w:val="none"/>
        </w:rPr>
        <w:t>等</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典型的水嘴产品标准见附录A。</w:t>
      </w:r>
    </w:p>
    <w:p w14:paraId="0C9E538F">
      <w:pPr>
        <w:pStyle w:val="50"/>
        <w:numPr>
          <w:ilvl w:val="1"/>
          <w:numId w:val="11"/>
        </w:numPr>
        <w:adjustRightInd w:val="0"/>
        <w:snapToGrid w:val="0"/>
        <w:spacing w:before="120" w:beforeLines="-2147483648" w:after="120" w:afterLines="-2147483648" w:line="360" w:lineRule="exact"/>
        <w:ind w:left="420" w:hanging="420" w:hangingChars="200"/>
        <w:jc w:val="both"/>
        <w:outlineLvl w:val="1"/>
        <w:rPr>
          <w:rFonts w:hint="default" w:ascii="Times New Roman" w:hAnsi="Times New Roman" w:cs="Times New Roman"/>
          <w:color w:val="000000"/>
        </w:rPr>
      </w:pPr>
      <w:r>
        <w:rPr>
          <w:rFonts w:hint="default" w:ascii="Times New Roman" w:hAnsi="Times New Roman" w:cs="Times New Roman"/>
          <w:color w:val="000000"/>
        </w:rPr>
        <w:t>系统边界</w:t>
      </w:r>
    </w:p>
    <w:p w14:paraId="42D2B44B">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lang w:eastAsia="zh-CN"/>
        </w:rPr>
        <w:t>水嘴</w:t>
      </w:r>
      <w:r>
        <w:rPr>
          <w:rFonts w:hint="default" w:ascii="Times New Roman" w:hAnsi="Times New Roman" w:eastAsia="宋体" w:cs="Times New Roman"/>
        </w:rPr>
        <w:t>产品碳足迹量化的系统边界如图1所示，产品部分碳足迹至少应涵盖原料获取阶段（A）与产品生产阶段（B）</w:t>
      </w:r>
      <w:r>
        <w:rPr>
          <w:rFonts w:hint="default" w:ascii="Times New Roman" w:hAnsi="Times New Roman" w:eastAsia="宋体" w:cs="Times New Roman"/>
          <w:lang w:eastAsia="zh-CN"/>
        </w:rPr>
        <w:t>；</w:t>
      </w:r>
      <w:r>
        <w:rPr>
          <w:rFonts w:hint="default" w:ascii="Times New Roman" w:hAnsi="Times New Roman" w:eastAsia="宋体" w:cs="Times New Roman"/>
        </w:rPr>
        <w:t>产品分销阶段（C）、安装和使用阶段（D）</w:t>
      </w:r>
      <w:r>
        <w:rPr>
          <w:rFonts w:hint="default" w:ascii="Times New Roman" w:hAnsi="Times New Roman" w:eastAsia="宋体" w:cs="Times New Roman"/>
          <w:lang w:val="en-US" w:eastAsia="zh-CN"/>
        </w:rPr>
        <w:t>和</w:t>
      </w:r>
      <w:r>
        <w:rPr>
          <w:rFonts w:hint="default" w:ascii="Times New Roman" w:hAnsi="Times New Roman" w:eastAsia="宋体" w:cs="Times New Roman"/>
        </w:rPr>
        <w:t>生命末期阶段（E）为可选阶段。</w:t>
      </w:r>
    </w:p>
    <w:p w14:paraId="56DBECB2">
      <w:pPr>
        <w:pStyle w:val="30"/>
        <w:spacing w:after="156" w:afterLines="50" w:line="276" w:lineRule="auto"/>
        <w:ind w:firstLine="0" w:firstLineChars="0"/>
        <w:jc w:val="center"/>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5328920" cy="2628900"/>
            <wp:effectExtent l="0" t="0" r="508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4"/>
                    <a:stretch>
                      <a:fillRect/>
                    </a:stretch>
                  </pic:blipFill>
                  <pic:spPr>
                    <a:xfrm>
                      <a:off x="0" y="0"/>
                      <a:ext cx="5328920" cy="2628900"/>
                    </a:xfrm>
                    <a:prstGeom prst="rect">
                      <a:avLst/>
                    </a:prstGeom>
                    <a:noFill/>
                    <a:ln>
                      <a:noFill/>
                    </a:ln>
                  </pic:spPr>
                </pic:pic>
              </a:graphicData>
            </a:graphic>
          </wp:inline>
        </w:drawing>
      </w:r>
    </w:p>
    <w:p w14:paraId="0E1556FF">
      <w:pPr>
        <w:pStyle w:val="30"/>
        <w:spacing w:after="156" w:afterLines="50" w:line="276" w:lineRule="auto"/>
        <w:ind w:firstLine="0" w:firstLineChars="0"/>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 xml:space="preserve">图1 </w:t>
      </w:r>
      <w:r>
        <w:rPr>
          <w:rFonts w:hint="default" w:ascii="Times New Roman" w:hAnsi="Times New Roman" w:eastAsia="黑体" w:cs="Times New Roman"/>
          <w:highlight w:val="none"/>
          <w:lang w:eastAsia="zh-CN"/>
        </w:rPr>
        <w:t>水嘴</w:t>
      </w:r>
      <w:r>
        <w:rPr>
          <w:rFonts w:hint="default" w:ascii="Times New Roman" w:hAnsi="Times New Roman" w:eastAsia="黑体" w:cs="Times New Roman"/>
          <w:highlight w:val="none"/>
        </w:rPr>
        <w:t>产品碳足迹评价的系统边界图</w:t>
      </w:r>
    </w:p>
    <w:p w14:paraId="7BBDF176">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原料获取阶段（A），从自然界初级资源提取开始，在原料到达</w:t>
      </w:r>
      <w:r>
        <w:rPr>
          <w:rFonts w:hint="default" w:ascii="Times New Roman" w:hAnsi="Times New Roman" w:eastAsia="宋体" w:cs="Times New Roman"/>
          <w:lang w:eastAsia="zh-CN"/>
        </w:rPr>
        <w:t>水嘴</w:t>
      </w:r>
      <w:r>
        <w:rPr>
          <w:rFonts w:hint="default" w:ascii="Times New Roman" w:hAnsi="Times New Roman" w:eastAsia="宋体" w:cs="Times New Roman"/>
        </w:rPr>
        <w:t>制造工厂时终止，包括：</w:t>
      </w:r>
    </w:p>
    <w:p w14:paraId="5852BFCD">
      <w:pPr>
        <w:pStyle w:val="155"/>
        <w:numPr>
          <w:ilvl w:val="0"/>
          <w:numId w:val="13"/>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原料获取</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lang w:val="en-US" w:eastAsia="zh-CN"/>
        </w:rPr>
        <w:t>A1</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w:t>
      </w:r>
      <w:r>
        <w:rPr>
          <w:rFonts w:hint="default" w:ascii="Times New Roman" w:hAnsi="Times New Roman" w:eastAsia="宋体" w:cs="Times New Roman"/>
          <w:szCs w:val="21"/>
          <w:highlight w:val="none"/>
        </w:rPr>
        <w:t>铜锭</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锌锭</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镍锭</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铬锭</w:t>
      </w:r>
      <w:r>
        <w:rPr>
          <w:rFonts w:hint="default" w:ascii="Times New Roman" w:hAnsi="Times New Roman" w:eastAsia="宋体" w:cs="Times New Roman"/>
          <w:szCs w:val="21"/>
          <w:highlight w:val="none"/>
          <w:lang w:eastAsia="zh-CN"/>
        </w:rPr>
        <w:t>、</w:t>
      </w:r>
      <w:r>
        <w:rPr>
          <w:rFonts w:hint="default" w:ascii="Times New Roman" w:hAnsi="Times New Roman" w:cs="Times New Roman"/>
          <w:highlight w:val="none"/>
          <w:lang w:val="en-US" w:eastAsia="zh-CN"/>
        </w:rPr>
        <w:t>不锈钢、</w:t>
      </w:r>
      <w:r>
        <w:rPr>
          <w:rFonts w:hint="default" w:ascii="Times New Roman" w:hAnsi="Times New Roman" w:cs="Times New Roman"/>
          <w:highlight w:val="none"/>
          <w:lang w:val="en-US" w:eastAsia="zh-CN"/>
        </w:rPr>
        <w:t>阀芯塑料、阀芯陶瓷、</w:t>
      </w:r>
      <w:r>
        <w:rPr>
          <w:rFonts w:hint="default" w:ascii="Times New Roman" w:hAnsi="Times New Roman" w:cs="Times New Roman"/>
          <w:highlight w:val="none"/>
          <w:lang w:val="en-US" w:eastAsia="zh-CN"/>
        </w:rPr>
        <w:t>塑料、橡胶</w:t>
      </w:r>
      <w:r>
        <w:rPr>
          <w:rFonts w:hint="default" w:ascii="Times New Roman" w:hAnsi="Times New Roman" w:eastAsia="宋体" w:cs="Times New Roman"/>
          <w:szCs w:val="21"/>
          <w:highlight w:val="none"/>
          <w:lang w:val="en-US" w:eastAsia="zh-CN"/>
        </w:rPr>
        <w:t>等主要、次要原料（适用时包括：水嘴配件、包装材料）的</w:t>
      </w:r>
      <w:r>
        <w:rPr>
          <w:rFonts w:hint="default" w:ascii="Times New Roman" w:hAnsi="Times New Roman" w:eastAsia="宋体" w:cs="Times New Roman"/>
          <w:szCs w:val="21"/>
          <w:highlight w:val="none"/>
        </w:rPr>
        <w:t>生产过程；</w:t>
      </w:r>
    </w:p>
    <w:p w14:paraId="3C7241F2">
      <w:pPr>
        <w:pStyle w:val="155"/>
        <w:numPr>
          <w:ilvl w:val="0"/>
          <w:numId w:val="13"/>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原</w:t>
      </w:r>
      <w:r>
        <w:rPr>
          <w:rFonts w:hint="default" w:ascii="Times New Roman" w:hAnsi="Times New Roman" w:eastAsia="宋体" w:cs="Times New Roman"/>
          <w:szCs w:val="21"/>
          <w:highlight w:val="none"/>
        </w:rPr>
        <w:t>料</w:t>
      </w:r>
      <w:r>
        <w:rPr>
          <w:rFonts w:hint="default" w:ascii="Times New Roman" w:hAnsi="Times New Roman" w:eastAsia="宋体" w:cs="Times New Roman"/>
          <w:szCs w:val="21"/>
          <w:highlight w:val="none"/>
        </w:rPr>
        <w:t>运输</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lang w:val="en-US" w:eastAsia="zh-CN"/>
        </w:rPr>
        <w:t>A2</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：将原料</w:t>
      </w:r>
      <w:r>
        <w:rPr>
          <w:rFonts w:hint="default" w:ascii="Times New Roman" w:hAnsi="Times New Roman" w:eastAsia="宋体" w:cs="Times New Roman"/>
          <w:szCs w:val="21"/>
          <w:highlight w:val="none"/>
          <w:lang w:val="en-US" w:eastAsia="zh-CN"/>
        </w:rPr>
        <w:t>（适用时包括：石英砂、包装材料、水嘴配件等）</w:t>
      </w:r>
      <w:r>
        <w:rPr>
          <w:rFonts w:hint="default" w:ascii="Times New Roman" w:hAnsi="Times New Roman" w:eastAsia="宋体" w:cs="Times New Roman"/>
          <w:szCs w:val="21"/>
          <w:highlight w:val="none"/>
        </w:rPr>
        <w:t>从产地运输到</w:t>
      </w:r>
      <w:r>
        <w:rPr>
          <w:rFonts w:hint="default" w:ascii="Times New Roman" w:hAnsi="Times New Roman" w:eastAsia="宋体" w:cs="Times New Roman"/>
          <w:highlight w:val="none"/>
          <w:lang w:eastAsia="zh-CN"/>
        </w:rPr>
        <w:t>水嘴</w:t>
      </w:r>
      <w:r>
        <w:rPr>
          <w:rFonts w:hint="default" w:ascii="Times New Roman" w:hAnsi="Times New Roman" w:eastAsia="宋体" w:cs="Times New Roman"/>
          <w:highlight w:val="none"/>
        </w:rPr>
        <w:t>制造</w:t>
      </w:r>
      <w:r>
        <w:rPr>
          <w:rFonts w:hint="default" w:ascii="Times New Roman" w:hAnsi="Times New Roman" w:eastAsia="宋体" w:cs="Times New Roman"/>
          <w:szCs w:val="21"/>
          <w:highlight w:val="none"/>
        </w:rPr>
        <w:t>工厂的过程。</w:t>
      </w:r>
    </w:p>
    <w:p w14:paraId="7A7AD59B">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产品生产阶段（B），从原料运输至</w:t>
      </w:r>
      <w:r>
        <w:rPr>
          <w:rFonts w:hint="default" w:ascii="Times New Roman" w:hAnsi="Times New Roman" w:eastAsia="宋体" w:cs="Times New Roman"/>
          <w:lang w:eastAsia="zh-CN"/>
        </w:rPr>
        <w:t>水嘴</w:t>
      </w:r>
      <w:r>
        <w:rPr>
          <w:rFonts w:hint="default" w:ascii="Times New Roman" w:hAnsi="Times New Roman" w:eastAsia="宋体" w:cs="Times New Roman"/>
        </w:rPr>
        <w:t>制造工厂，在产品生产完成时终止，包括：</w:t>
      </w:r>
    </w:p>
    <w:p w14:paraId="494320E4">
      <w:pPr>
        <w:pStyle w:val="155"/>
        <w:numPr>
          <w:ilvl w:val="0"/>
          <w:numId w:val="14"/>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产品制造</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lang w:val="en-US" w:eastAsia="zh-CN"/>
        </w:rPr>
        <w:t>B1</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w:t>
      </w:r>
      <w:r>
        <w:rPr>
          <w:rFonts w:hint="default" w:ascii="Times New Roman" w:hAnsi="Times New Roman" w:eastAsia="宋体" w:cs="Times New Roman"/>
          <w:szCs w:val="21"/>
          <w:highlight w:val="none"/>
          <w:lang w:eastAsia="zh-CN"/>
        </w:rPr>
        <w:t>水嘴</w:t>
      </w:r>
      <w:r>
        <w:rPr>
          <w:rFonts w:hint="default" w:ascii="Times New Roman" w:hAnsi="Times New Roman" w:eastAsia="宋体" w:cs="Times New Roman"/>
          <w:szCs w:val="21"/>
          <w:highlight w:val="none"/>
        </w:rPr>
        <w:t>的制造过程，</w:t>
      </w:r>
      <w:r>
        <w:rPr>
          <w:rFonts w:hint="default" w:ascii="Times New Roman" w:hAnsi="Times New Roman" w:eastAsia="宋体" w:cs="Times New Roman"/>
          <w:szCs w:val="21"/>
          <w:highlight w:val="none"/>
        </w:rPr>
        <w:t>包括</w:t>
      </w:r>
      <w:r>
        <w:rPr>
          <w:rFonts w:hint="default" w:ascii="Times New Roman" w:hAnsi="Times New Roman" w:eastAsia="宋体" w:cs="Times New Roman"/>
          <w:szCs w:val="21"/>
          <w:highlight w:val="none"/>
          <w:lang w:val="en-US" w:eastAsia="zh-CN"/>
        </w:rPr>
        <w:t>预处理、机加工和组装</w:t>
      </w:r>
      <w:r>
        <w:rPr>
          <w:rFonts w:hint="default" w:ascii="Times New Roman" w:hAnsi="Times New Roman" w:eastAsia="宋体" w:cs="Times New Roman"/>
          <w:szCs w:val="21"/>
          <w:highlight w:val="none"/>
        </w:rPr>
        <w:t>等过程，产品制造使用</w:t>
      </w:r>
      <w:r>
        <w:rPr>
          <w:rFonts w:hint="default" w:ascii="Times New Roman" w:hAnsi="Times New Roman" w:eastAsia="宋体" w:cs="Times New Roman"/>
          <w:szCs w:val="21"/>
          <w:highlight w:val="none"/>
        </w:rPr>
        <w:t>能</w:t>
      </w:r>
      <w:r>
        <w:rPr>
          <w:rFonts w:hint="default" w:ascii="Times New Roman" w:hAnsi="Times New Roman" w:eastAsia="宋体" w:cs="Times New Roman"/>
          <w:szCs w:val="21"/>
          <w:highlight w:val="none"/>
          <w:lang w:val="en-US" w:eastAsia="zh-CN"/>
        </w:rPr>
        <w:t xml:space="preserve"> </w:t>
      </w:r>
      <w:r>
        <w:rPr>
          <w:rFonts w:hint="default" w:ascii="Times New Roman" w:hAnsi="Times New Roman" w:eastAsia="宋体" w:cs="Times New Roman"/>
          <w:szCs w:val="21"/>
          <w:highlight w:val="none"/>
        </w:rPr>
        <w:t>源</w:t>
      </w:r>
      <w:r>
        <w:rPr>
          <w:rFonts w:hint="default" w:ascii="Times New Roman" w:hAnsi="Times New Roman" w:eastAsia="宋体" w:cs="Times New Roman"/>
          <w:szCs w:val="21"/>
          <w:highlight w:val="none"/>
        </w:rPr>
        <w:t>（如</w:t>
      </w:r>
      <w:r>
        <w:rPr>
          <w:rFonts w:hint="default" w:ascii="Times New Roman" w:hAnsi="Times New Roman" w:eastAsia="宋体" w:cs="Times New Roman"/>
          <w:szCs w:val="21"/>
          <w:highlight w:val="none"/>
        </w:rPr>
        <w:t>柴油、电力、蒸汽、天然气等</w:t>
      </w:r>
      <w:r>
        <w:rPr>
          <w:rFonts w:hint="default" w:ascii="Times New Roman" w:hAnsi="Times New Roman" w:eastAsia="宋体" w:cs="Times New Roman"/>
          <w:szCs w:val="21"/>
          <w:highlight w:val="none"/>
        </w:rPr>
        <w:t>）</w:t>
      </w:r>
      <w:r>
        <w:rPr>
          <w:rFonts w:hint="default" w:ascii="Times New Roman" w:hAnsi="Times New Roman" w:eastAsia="宋体" w:cs="Times New Roman"/>
          <w:szCs w:val="21"/>
          <w:highlight w:val="none"/>
        </w:rPr>
        <w:t>的开采、加工或生产</w:t>
      </w:r>
      <w:r>
        <w:rPr>
          <w:rFonts w:hint="default" w:ascii="Times New Roman" w:hAnsi="Times New Roman" w:eastAsia="宋体" w:cs="Times New Roman"/>
          <w:szCs w:val="21"/>
          <w:highlight w:val="none"/>
        </w:rPr>
        <w:t>、运输、燃烧</w:t>
      </w:r>
      <w:r>
        <w:rPr>
          <w:rFonts w:hint="default" w:ascii="Times New Roman" w:hAnsi="Times New Roman" w:eastAsia="宋体" w:cs="Times New Roman"/>
          <w:szCs w:val="21"/>
          <w:highlight w:val="none"/>
        </w:rPr>
        <w:t>过程</w:t>
      </w:r>
      <w:r>
        <w:rPr>
          <w:rFonts w:hint="default" w:ascii="Times New Roman" w:hAnsi="Times New Roman" w:eastAsia="宋体" w:cs="Times New Roman"/>
          <w:szCs w:val="21"/>
          <w:highlight w:val="none"/>
        </w:rPr>
        <w:t>，产品制造产生</w:t>
      </w:r>
      <w:r>
        <w:rPr>
          <w:rFonts w:hint="default" w:ascii="Times New Roman" w:hAnsi="Times New Roman" w:eastAsia="宋体" w:cs="Times New Roman"/>
          <w:szCs w:val="21"/>
          <w:highlight w:val="none"/>
        </w:rPr>
        <w:t>污染物、固体废物处理过程；</w:t>
      </w:r>
    </w:p>
    <w:p w14:paraId="0D1AAFC7">
      <w:pPr>
        <w:pStyle w:val="155"/>
        <w:numPr>
          <w:ilvl w:val="0"/>
          <w:numId w:val="14"/>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厂内运输</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lang w:val="en-US" w:eastAsia="zh-CN"/>
        </w:rPr>
        <w:t>B2</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：原料、能源、产品、固体废物等在工厂内部的运输过程。</w:t>
      </w:r>
    </w:p>
    <w:p w14:paraId="6DB99D85">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产品分销阶段（C），从最终产品离开</w:t>
      </w:r>
      <w:r>
        <w:rPr>
          <w:rFonts w:hint="default" w:ascii="Times New Roman" w:hAnsi="Times New Roman" w:eastAsia="宋体" w:cs="Times New Roman"/>
          <w:lang w:eastAsia="zh-CN"/>
        </w:rPr>
        <w:t>水嘴</w:t>
      </w:r>
      <w:r>
        <w:rPr>
          <w:rFonts w:hint="default" w:ascii="Times New Roman" w:hAnsi="Times New Roman" w:eastAsia="宋体" w:cs="Times New Roman"/>
        </w:rPr>
        <w:t>制造工厂开始，到消费者获得产品时终止，包括：</w:t>
      </w:r>
    </w:p>
    <w:p w14:paraId="7EC01606">
      <w:pPr>
        <w:pStyle w:val="155"/>
        <w:numPr>
          <w:ilvl w:val="0"/>
          <w:numId w:val="15"/>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出厂运输</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C1</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：产品出厂后运输至交付地点；</w:t>
      </w:r>
    </w:p>
    <w:p w14:paraId="7293F194">
      <w:pPr>
        <w:pStyle w:val="155"/>
        <w:numPr>
          <w:ilvl w:val="0"/>
          <w:numId w:val="15"/>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仓储/再包装/销售</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lang w:val="en-US" w:eastAsia="zh-CN"/>
        </w:rPr>
        <w:t>C2</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：产品中间储存、中转、产品再包装及批发与零售过程。</w:t>
      </w:r>
    </w:p>
    <w:p w14:paraId="5A870B3F">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安装和使用阶段（D），从消费者获得产品开始，到产品废弃后终止，包括：</w:t>
      </w:r>
    </w:p>
    <w:p w14:paraId="153AD3D1">
      <w:pPr>
        <w:pStyle w:val="155"/>
        <w:numPr>
          <w:ilvl w:val="0"/>
          <w:numId w:val="16"/>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产品安装</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D1</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：将产品安装到工程的过程；</w:t>
      </w:r>
    </w:p>
    <w:p w14:paraId="5BB974F5">
      <w:pPr>
        <w:pStyle w:val="155"/>
        <w:numPr>
          <w:ilvl w:val="0"/>
          <w:numId w:val="16"/>
        </w:numPr>
        <w:spacing w:line="276" w:lineRule="auto"/>
        <w:ind w:left="0" w:firstLine="420"/>
        <w:rPr>
          <w:rFonts w:hint="default" w:ascii="Times New Roman" w:hAnsi="Times New Roman" w:eastAsia="宋体" w:cs="Times New Roman"/>
          <w:kern w:val="0"/>
          <w:szCs w:val="20"/>
          <w:highlight w:val="none"/>
        </w:rPr>
      </w:pPr>
      <w:r>
        <w:rPr>
          <w:rFonts w:hint="default" w:ascii="Times New Roman" w:hAnsi="Times New Roman" w:eastAsia="宋体" w:cs="Times New Roman"/>
          <w:szCs w:val="21"/>
          <w:highlight w:val="none"/>
        </w:rPr>
        <w:t>产品使用</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D2</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：已安装产品的使用或应用过程，包含与产品正常（预期）使用相关的环境</w:t>
      </w:r>
      <w:r>
        <w:rPr>
          <w:rFonts w:hint="default" w:ascii="Times New Roman" w:hAnsi="Times New Roman" w:eastAsia="宋体" w:cs="Times New Roman"/>
          <w:highlight w:val="none"/>
        </w:rPr>
        <w:t>影响，同时应考虑产品的寿命；</w:t>
      </w:r>
    </w:p>
    <w:p w14:paraId="01C32CF1">
      <w:pPr>
        <w:pStyle w:val="155"/>
        <w:numPr>
          <w:ilvl w:val="0"/>
          <w:numId w:val="16"/>
        </w:numPr>
        <w:spacing w:line="276" w:lineRule="auto"/>
        <w:ind w:left="0" w:firstLine="420"/>
        <w:rPr>
          <w:rFonts w:hint="default" w:ascii="Times New Roman" w:hAnsi="Times New Roman" w:eastAsia="宋体" w:cs="Times New Roman"/>
          <w:kern w:val="0"/>
          <w:szCs w:val="20"/>
          <w:highlight w:val="none"/>
        </w:rPr>
      </w:pPr>
      <w:r>
        <w:rPr>
          <w:rFonts w:hint="default" w:ascii="Times New Roman" w:hAnsi="Times New Roman" w:eastAsia="宋体" w:cs="Times New Roman"/>
          <w:szCs w:val="21"/>
          <w:highlight w:val="none"/>
        </w:rPr>
        <w:t>产品维护/维修</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lang w:val="en-US" w:eastAsia="zh-CN"/>
        </w:rPr>
        <w:t>D3</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：预防性且定期性的维护活动，例如清洁与计划维修；包含用于维护、维修的构件与辅助产品的生产与运输。</w:t>
      </w:r>
    </w:p>
    <w:p w14:paraId="6D3989F2">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生命末期阶段（E），从产品废弃后拆除开始、运输到回收处理或处置地点，到产品回归到自然或经过处置分配到另一个产品系统终止，可考虑废弃产品</w:t>
      </w:r>
      <w:r>
        <w:rPr>
          <w:rFonts w:hint="default" w:ascii="Times New Roman" w:hAnsi="Times New Roman" w:eastAsia="宋体" w:cs="Times New Roman"/>
          <w:lang w:val="en-US" w:eastAsia="zh-CN"/>
        </w:rPr>
        <w:t>回收利用</w:t>
      </w:r>
      <w:r>
        <w:rPr>
          <w:rFonts w:hint="default" w:ascii="Times New Roman" w:hAnsi="Times New Roman" w:eastAsia="宋体" w:cs="Times New Roman"/>
        </w:rPr>
        <w:t>或能量回收带来的碳减排效益，包括：</w:t>
      </w:r>
    </w:p>
    <w:p w14:paraId="4A8F721B">
      <w:pPr>
        <w:pStyle w:val="155"/>
        <w:numPr>
          <w:ilvl w:val="0"/>
          <w:numId w:val="17"/>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拆解/拆除</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E1</w:t>
      </w:r>
      <w:r>
        <w:rPr>
          <w:rFonts w:hint="default" w:ascii="Times New Roman" w:hAnsi="Times New Roman" w:cs="Times New Roman"/>
          <w:highlight w:val="none"/>
          <w:lang w:eastAsia="zh-CN"/>
        </w:rPr>
        <w:t>）</w:t>
      </w:r>
      <w:r>
        <w:rPr>
          <w:rFonts w:hint="default" w:ascii="Times New Roman" w:hAnsi="Times New Roman" w:eastAsia="宋体" w:cs="Times New Roman"/>
          <w:szCs w:val="21"/>
          <w:highlight w:val="none"/>
        </w:rPr>
        <w:t>：</w:t>
      </w:r>
      <w:r>
        <w:rPr>
          <w:rFonts w:hint="default" w:ascii="Times New Roman" w:hAnsi="Times New Roman" w:eastAsia="宋体" w:cs="Times New Roman"/>
          <w:szCs w:val="21"/>
          <w:highlight w:val="none"/>
          <w:lang w:eastAsia="zh-CN"/>
        </w:rPr>
        <w:t>水嘴</w:t>
      </w:r>
      <w:r>
        <w:rPr>
          <w:rFonts w:hint="default" w:ascii="Times New Roman" w:hAnsi="Times New Roman" w:eastAsia="宋体" w:cs="Times New Roman"/>
          <w:szCs w:val="21"/>
          <w:highlight w:val="none"/>
        </w:rPr>
        <w:t>产品从工程中拆除或拆解、筛分；</w:t>
      </w:r>
    </w:p>
    <w:p w14:paraId="75588E8D">
      <w:pPr>
        <w:pStyle w:val="155"/>
        <w:numPr>
          <w:ilvl w:val="0"/>
          <w:numId w:val="17"/>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废弃产品运输</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E2</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：将废弃产品运输到回收利用或处置场地；</w:t>
      </w:r>
    </w:p>
    <w:p w14:paraId="70743B42">
      <w:pPr>
        <w:pStyle w:val="155"/>
        <w:numPr>
          <w:ilvl w:val="0"/>
          <w:numId w:val="17"/>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最终处置</w:t>
      </w:r>
      <w:r>
        <w:rPr>
          <w:rFonts w:hint="default" w:ascii="Times New Roman" w:hAnsi="Times New Roman" w:eastAsia="宋体" w:cs="Times New Roman"/>
          <w:szCs w:val="21"/>
          <w:highlight w:val="none"/>
          <w:lang w:val="en-US" w:eastAsia="zh-CN"/>
        </w:rPr>
        <w:t>与回收利用</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E3</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：依据</w:t>
      </w:r>
      <w:r>
        <w:rPr>
          <w:rFonts w:hint="default" w:ascii="Times New Roman" w:hAnsi="Times New Roman" w:eastAsia="宋体" w:cs="Times New Roman"/>
          <w:szCs w:val="21"/>
          <w:highlight w:val="none"/>
        </w:rPr>
        <w:t>相关</w:t>
      </w:r>
      <w:r>
        <w:rPr>
          <w:rFonts w:hint="default" w:ascii="Times New Roman" w:hAnsi="Times New Roman" w:eastAsia="宋体" w:cs="Times New Roman"/>
          <w:szCs w:val="21"/>
          <w:highlight w:val="none"/>
        </w:rPr>
        <w:t>要求进行废弃产品处置，包括</w:t>
      </w:r>
      <w:r>
        <w:rPr>
          <w:rFonts w:hint="default" w:ascii="Times New Roman" w:hAnsi="Times New Roman" w:eastAsia="宋体" w:cs="Times New Roman"/>
          <w:szCs w:val="21"/>
          <w:highlight w:val="none"/>
          <w:lang w:eastAsia="zh-CN"/>
        </w:rPr>
        <w:t>回收利用</w:t>
      </w:r>
      <w:r>
        <w:rPr>
          <w:rFonts w:hint="default" w:ascii="Times New Roman" w:hAnsi="Times New Roman" w:eastAsia="宋体" w:cs="Times New Roman"/>
          <w:szCs w:val="21"/>
          <w:highlight w:val="none"/>
        </w:rPr>
        <w:t>、</w:t>
      </w:r>
      <w:r>
        <w:rPr>
          <w:rFonts w:hint="default" w:ascii="Times New Roman" w:hAnsi="Times New Roman" w:eastAsia="宋体" w:cs="Times New Roman"/>
          <w:szCs w:val="21"/>
          <w:highlight w:val="none"/>
        </w:rPr>
        <w:t>焚烧、填埋及相关预处理过程</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利用废弃产品进行</w:t>
      </w:r>
      <w:r>
        <w:rPr>
          <w:rFonts w:hint="default" w:ascii="Times New Roman" w:hAnsi="Times New Roman" w:eastAsia="宋体" w:cs="Times New Roman"/>
          <w:szCs w:val="21"/>
          <w:highlight w:val="none"/>
          <w:lang w:eastAsia="zh-CN"/>
        </w:rPr>
        <w:t>回收利用</w:t>
      </w:r>
      <w:r>
        <w:rPr>
          <w:rFonts w:hint="default" w:ascii="Times New Roman" w:hAnsi="Times New Roman" w:eastAsia="宋体" w:cs="Times New Roman"/>
          <w:szCs w:val="21"/>
          <w:highlight w:val="none"/>
        </w:rPr>
        <w:t>、能量回收等过程</w:t>
      </w:r>
      <w:r>
        <w:rPr>
          <w:rFonts w:hint="default" w:ascii="Times New Roman" w:hAnsi="Times New Roman" w:eastAsia="宋体" w:cs="Times New Roman"/>
          <w:szCs w:val="21"/>
          <w:highlight w:val="none"/>
        </w:rPr>
        <w:t>。</w:t>
      </w:r>
    </w:p>
    <w:p w14:paraId="506176EB">
      <w:pPr>
        <w:pStyle w:val="50"/>
        <w:numPr>
          <w:ilvl w:val="1"/>
          <w:numId w:val="11"/>
        </w:numPr>
        <w:adjustRightInd w:val="0"/>
        <w:snapToGrid w:val="0"/>
        <w:spacing w:before="120" w:beforeLines="-2147483648" w:after="120" w:afterLines="-2147483648" w:line="360" w:lineRule="exact"/>
        <w:ind w:left="420" w:hanging="420" w:hangingChars="200"/>
        <w:jc w:val="both"/>
        <w:outlineLvl w:val="1"/>
        <w:rPr>
          <w:rFonts w:hint="default" w:ascii="Times New Roman" w:hAnsi="Times New Roman" w:cs="Times New Roman"/>
          <w:color w:val="000000"/>
        </w:rPr>
      </w:pPr>
      <w:r>
        <w:rPr>
          <w:rFonts w:hint="default" w:ascii="Times New Roman" w:hAnsi="Times New Roman" w:cs="Times New Roman"/>
          <w:color w:val="000000"/>
        </w:rPr>
        <w:t>功能单位</w:t>
      </w:r>
    </w:p>
    <w:p w14:paraId="79B309DA">
      <w:pPr>
        <w:pStyle w:val="30"/>
        <w:spacing w:line="276" w:lineRule="auto"/>
        <w:rPr>
          <w:rFonts w:hint="default" w:ascii="Times New Roman" w:hAnsi="Times New Roman" w:cs="Times New Roman"/>
          <w:highlight w:val="none"/>
        </w:rPr>
      </w:pPr>
      <w:r>
        <w:rPr>
          <w:rFonts w:hint="default" w:ascii="Times New Roman" w:hAnsi="Times New Roman" w:cs="Times New Roman"/>
          <w:kern w:val="0"/>
          <w:szCs w:val="20"/>
        </w:rPr>
        <w:t>当系统边界为“A</w:t>
      </w:r>
      <w:r>
        <w:rPr>
          <w:rFonts w:hint="default" w:ascii="Times New Roman" w:hAnsi="Times New Roman" w:cs="Times New Roman"/>
          <w:kern w:val="0"/>
          <w:szCs w:val="20"/>
        </w:rPr>
        <w:t>-</w:t>
      </w:r>
      <w:r>
        <w:rPr>
          <w:rFonts w:hint="default" w:ascii="Times New Roman" w:hAnsi="Times New Roman" w:cs="Times New Roman"/>
          <w:kern w:val="0"/>
          <w:szCs w:val="20"/>
        </w:rPr>
        <w:t>E”时，应使用功能单位。</w:t>
      </w:r>
      <w:r>
        <w:rPr>
          <w:rFonts w:hint="default" w:ascii="Times New Roman" w:hAnsi="Times New Roman" w:cs="Times New Roman"/>
          <w:highlight w:val="none"/>
        </w:rPr>
        <w:t>功能单位应涵盖以下信息：</w:t>
      </w:r>
    </w:p>
    <w:p w14:paraId="0DDE81F5">
      <w:pPr>
        <w:tabs>
          <w:tab w:val="center" w:pos="4201"/>
          <w:tab w:val="right" w:leader="dot" w:pos="9298"/>
        </w:tabs>
        <w:autoSpaceDE w:val="0"/>
        <w:autoSpaceDN w:val="0"/>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 单位数量产品的计量，</w:t>
      </w:r>
      <w:r>
        <w:rPr>
          <w:rFonts w:hint="default" w:ascii="Times New Roman" w:hAnsi="Times New Roman" w:cs="Times New Roman"/>
          <w:lang w:val="en-US" w:eastAsia="zh-CN"/>
        </w:rPr>
        <w:t>水嘴产品为一套水嘴产品</w:t>
      </w:r>
      <w:r>
        <w:rPr>
          <w:rFonts w:hint="default" w:ascii="Times New Roman" w:hAnsi="Times New Roman" w:cs="Times New Roman"/>
          <w:highlight w:val="none"/>
        </w:rPr>
        <w:t>；</w:t>
      </w:r>
    </w:p>
    <w:p w14:paraId="1FA15456">
      <w:pPr>
        <w:tabs>
          <w:tab w:val="center" w:pos="4201"/>
          <w:tab w:val="right" w:leader="dot" w:pos="9298"/>
        </w:tabs>
        <w:autoSpaceDE w:val="0"/>
        <w:autoSpaceDN w:val="0"/>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 预期用途；</w:t>
      </w:r>
    </w:p>
    <w:p w14:paraId="5A6603FE">
      <w:pPr>
        <w:tabs>
          <w:tab w:val="center" w:pos="4201"/>
          <w:tab w:val="right" w:leader="dot" w:pos="9298"/>
        </w:tabs>
        <w:autoSpaceDE w:val="0"/>
        <w:autoSpaceDN w:val="0"/>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 主要性能指标或规格参数（如</w:t>
      </w:r>
      <w:r>
        <w:rPr>
          <w:rFonts w:hint="default" w:ascii="Times New Roman" w:hAnsi="Times New Roman" w:cs="Times New Roman"/>
          <w:highlight w:val="none"/>
          <w:lang w:val="en-US" w:eastAsia="zh-CN"/>
        </w:rPr>
        <w:t>材质、结构形式、控制方式和用途</w:t>
      </w:r>
      <w:r>
        <w:rPr>
          <w:rFonts w:hint="default" w:ascii="Times New Roman" w:hAnsi="Times New Roman" w:cs="Times New Roman"/>
          <w:highlight w:val="none"/>
        </w:rPr>
        <w:t>等）；</w:t>
      </w:r>
    </w:p>
    <w:p w14:paraId="4E971C06">
      <w:pPr>
        <w:tabs>
          <w:tab w:val="center" w:pos="4201"/>
          <w:tab w:val="right" w:leader="dot" w:pos="9298"/>
        </w:tabs>
        <w:autoSpaceDE w:val="0"/>
        <w:autoSpaceDN w:val="0"/>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 参考使用寿命。</w:t>
      </w:r>
    </w:p>
    <w:p w14:paraId="60E49D4D">
      <w:pPr>
        <w:pStyle w:val="30"/>
        <w:spacing w:line="276" w:lineRule="auto"/>
        <w:ind w:firstLine="422"/>
        <w:rPr>
          <w:rFonts w:hint="default" w:ascii="Times New Roman" w:hAnsi="Times New Roman" w:eastAsia="楷体" w:cs="Times New Roman"/>
          <w:kern w:val="2"/>
          <w:sz w:val="18"/>
          <w:szCs w:val="18"/>
          <w:highlight w:val="none"/>
        </w:rPr>
      </w:pPr>
      <w:r>
        <w:rPr>
          <w:rFonts w:hint="default" w:ascii="Times New Roman" w:hAnsi="Times New Roman" w:eastAsia="黑体" w:cs="Times New Roman"/>
          <w:b w:val="0"/>
          <w:bCs w:val="0"/>
          <w:kern w:val="2"/>
          <w:sz w:val="18"/>
          <w:szCs w:val="18"/>
          <w:highlight w:val="none"/>
        </w:rPr>
        <w:t>示例：</w:t>
      </w:r>
      <w:r>
        <w:rPr>
          <w:rFonts w:hint="default" w:ascii="Times New Roman" w:hAnsi="Times New Roman" w:eastAsia="黑体" w:cs="Times New Roman"/>
          <w:b w:val="0"/>
          <w:bCs w:val="0"/>
          <w:kern w:val="2"/>
          <w:sz w:val="18"/>
          <w:szCs w:val="18"/>
          <w:highlight w:val="none"/>
          <w:lang w:val="en-US" w:eastAsia="zh-CN"/>
        </w:rPr>
        <w:t>不锈钢单柄双控面盆水嘴</w:t>
      </w:r>
      <w:r>
        <w:rPr>
          <w:rFonts w:hint="default" w:ascii="Times New Roman" w:hAnsi="Times New Roman" w:eastAsia="黑体" w:cs="Times New Roman"/>
          <w:b w:val="0"/>
          <w:bCs w:val="0"/>
          <w:kern w:val="2"/>
          <w:sz w:val="18"/>
          <w:szCs w:val="18"/>
          <w:highlight w:val="none"/>
        </w:rPr>
        <w:t>。</w:t>
      </w:r>
    </w:p>
    <w:p w14:paraId="270766BE">
      <w:pPr>
        <w:pStyle w:val="50"/>
        <w:numPr>
          <w:ilvl w:val="1"/>
          <w:numId w:val="11"/>
        </w:numPr>
        <w:adjustRightInd w:val="0"/>
        <w:snapToGrid w:val="0"/>
        <w:spacing w:before="120" w:beforeLines="-2147483648" w:after="120" w:afterLines="-2147483648" w:line="360" w:lineRule="exact"/>
        <w:ind w:left="420" w:hanging="420" w:hangingChars="200"/>
        <w:jc w:val="both"/>
        <w:outlineLvl w:val="1"/>
        <w:rPr>
          <w:rFonts w:hint="default" w:ascii="Times New Roman" w:hAnsi="Times New Roman" w:cs="Times New Roman"/>
          <w:color w:val="000000"/>
        </w:rPr>
      </w:pPr>
      <w:r>
        <w:rPr>
          <w:rFonts w:hint="default" w:ascii="Times New Roman" w:hAnsi="Times New Roman" w:cs="Times New Roman"/>
          <w:color w:val="000000"/>
        </w:rPr>
        <w:t>声明单位</w:t>
      </w:r>
    </w:p>
    <w:p w14:paraId="0A8B697C">
      <w:pPr>
        <w:pStyle w:val="30"/>
        <w:spacing w:line="276" w:lineRule="auto"/>
        <w:rPr>
          <w:rFonts w:hint="default" w:ascii="Times New Roman" w:hAnsi="Times New Roman" w:cs="Times New Roman"/>
          <w:highlight w:val="none"/>
        </w:rPr>
      </w:pPr>
      <w:r>
        <w:rPr>
          <w:rFonts w:hint="default" w:ascii="Times New Roman" w:hAnsi="Times New Roman" w:cs="Times New Roman"/>
          <w:kern w:val="0"/>
          <w:szCs w:val="20"/>
        </w:rPr>
        <w:t>当系统边界为“A</w:t>
      </w:r>
      <w:r>
        <w:rPr>
          <w:rFonts w:hint="default" w:ascii="Times New Roman" w:hAnsi="Times New Roman" w:cs="Times New Roman"/>
          <w:kern w:val="0"/>
          <w:szCs w:val="20"/>
        </w:rPr>
        <w:t>-</w:t>
      </w:r>
      <w:r>
        <w:rPr>
          <w:rFonts w:hint="default" w:ascii="Times New Roman" w:hAnsi="Times New Roman" w:cs="Times New Roman"/>
          <w:kern w:val="0"/>
          <w:szCs w:val="20"/>
        </w:rPr>
        <w:t>B”时，可使用声明单位。</w:t>
      </w:r>
      <w:r>
        <w:rPr>
          <w:rFonts w:hint="default" w:ascii="Times New Roman" w:hAnsi="Times New Roman" w:cs="Times New Roman"/>
          <w:highlight w:val="none"/>
        </w:rPr>
        <w:t>声明单位应涵盖以下信息：</w:t>
      </w:r>
    </w:p>
    <w:p w14:paraId="0D869A04">
      <w:pPr>
        <w:tabs>
          <w:tab w:val="center" w:pos="4201"/>
          <w:tab w:val="right" w:leader="dot" w:pos="9298"/>
        </w:tabs>
        <w:autoSpaceDE w:val="0"/>
        <w:autoSpaceDN w:val="0"/>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 单位数量产品的计量，</w:t>
      </w:r>
      <w:r>
        <w:rPr>
          <w:rFonts w:hint="default" w:ascii="Times New Roman" w:hAnsi="Times New Roman" w:cs="Times New Roman"/>
          <w:highlight w:val="none"/>
          <w:lang w:eastAsia="zh-CN"/>
        </w:rPr>
        <w:t>水嘴</w:t>
      </w:r>
      <w:r>
        <w:rPr>
          <w:rFonts w:hint="default" w:ascii="Times New Roman" w:hAnsi="Times New Roman" w:cs="Times New Roman"/>
          <w:highlight w:val="none"/>
        </w:rPr>
        <w:t>为</w:t>
      </w:r>
      <w:r>
        <w:rPr>
          <w:rFonts w:hint="default" w:ascii="Times New Roman" w:hAnsi="Times New Roman" w:cs="Times New Roman"/>
          <w:lang w:val="en-US" w:eastAsia="zh-CN"/>
        </w:rPr>
        <w:t>一套水嘴产品</w:t>
      </w:r>
      <w:r>
        <w:rPr>
          <w:rFonts w:hint="default" w:ascii="Times New Roman" w:hAnsi="Times New Roman" w:cs="Times New Roman"/>
          <w:highlight w:val="none"/>
        </w:rPr>
        <w:t>；</w:t>
      </w:r>
    </w:p>
    <w:p w14:paraId="73F53A30">
      <w:pPr>
        <w:tabs>
          <w:tab w:val="center" w:pos="4201"/>
          <w:tab w:val="right" w:leader="dot" w:pos="9298"/>
        </w:tabs>
        <w:autoSpaceDE w:val="0"/>
        <w:autoSpaceDN w:val="0"/>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 主要性能指标或规格参数（如</w:t>
      </w:r>
      <w:r>
        <w:rPr>
          <w:rFonts w:hint="default" w:ascii="Times New Roman" w:hAnsi="Times New Roman" w:cs="Times New Roman"/>
          <w:highlight w:val="none"/>
          <w:lang w:val="en-US" w:eastAsia="zh-CN"/>
        </w:rPr>
        <w:t>材质、结构形式、控制方式和用途</w:t>
      </w:r>
      <w:r>
        <w:rPr>
          <w:rFonts w:hint="default" w:ascii="Times New Roman" w:hAnsi="Times New Roman" w:cs="Times New Roman"/>
          <w:highlight w:val="none"/>
        </w:rPr>
        <w:t>等）。</w:t>
      </w:r>
    </w:p>
    <w:p w14:paraId="72AC3AB3">
      <w:pPr>
        <w:pStyle w:val="30"/>
        <w:spacing w:line="276" w:lineRule="auto"/>
        <w:ind w:firstLine="422"/>
        <w:rPr>
          <w:rFonts w:hint="default" w:ascii="Times New Roman" w:hAnsi="Times New Roman" w:cs="Times New Roman"/>
          <w:highlight w:val="none"/>
        </w:rPr>
      </w:pPr>
      <w:r>
        <w:rPr>
          <w:rFonts w:hint="default" w:ascii="Times New Roman" w:hAnsi="Times New Roman" w:eastAsia="黑体" w:cs="Times New Roman"/>
          <w:b w:val="0"/>
          <w:bCs w:val="0"/>
          <w:kern w:val="2"/>
          <w:sz w:val="18"/>
          <w:szCs w:val="18"/>
          <w:highlight w:val="none"/>
        </w:rPr>
        <w:t>示例：</w:t>
      </w:r>
      <w:r>
        <w:rPr>
          <w:rFonts w:hint="default" w:ascii="Times New Roman" w:hAnsi="Times New Roman" w:eastAsia="黑体" w:cs="Times New Roman"/>
          <w:b w:val="0"/>
          <w:bCs w:val="0"/>
          <w:kern w:val="2"/>
          <w:sz w:val="18"/>
          <w:szCs w:val="18"/>
          <w:highlight w:val="none"/>
          <w:lang w:val="en-US" w:eastAsia="zh-CN"/>
        </w:rPr>
        <w:t>铜合金单柄双控厨房水嘴。</w:t>
      </w:r>
    </w:p>
    <w:p w14:paraId="6EA4563C">
      <w:pPr>
        <w:pStyle w:val="50"/>
        <w:numPr>
          <w:ilvl w:val="1"/>
          <w:numId w:val="11"/>
        </w:numPr>
        <w:adjustRightInd w:val="0"/>
        <w:snapToGrid w:val="0"/>
        <w:spacing w:before="120" w:beforeLines="-2147483648" w:after="120" w:afterLines="-2147483648" w:line="360" w:lineRule="exact"/>
        <w:ind w:left="420" w:hanging="420" w:hangingChars="200"/>
        <w:jc w:val="both"/>
        <w:outlineLvl w:val="1"/>
        <w:rPr>
          <w:rFonts w:hint="default" w:ascii="Times New Roman" w:hAnsi="Times New Roman" w:cs="Times New Roman"/>
          <w:color w:val="000000"/>
        </w:rPr>
      </w:pPr>
      <w:r>
        <w:rPr>
          <w:rFonts w:hint="default" w:ascii="Times New Roman" w:hAnsi="Times New Roman" w:cs="Times New Roman"/>
          <w:color w:val="000000"/>
        </w:rPr>
        <w:t>取舍准则</w:t>
      </w:r>
    </w:p>
    <w:p w14:paraId="51FD69C9">
      <w:pPr>
        <w:pStyle w:val="30"/>
        <w:spacing w:line="276" w:lineRule="auto"/>
        <w:rPr>
          <w:rFonts w:hint="default" w:ascii="Times New Roman" w:hAnsi="Times New Roman" w:cs="Times New Roman"/>
          <w:highlight w:val="none"/>
        </w:rPr>
      </w:pPr>
      <w:r>
        <w:rPr>
          <w:rFonts w:hint="default" w:ascii="Times New Roman" w:hAnsi="Times New Roman" w:cs="Times New Roman"/>
          <w:highlight w:val="none"/>
        </w:rPr>
        <w:t>所涉及的物质（能量）数据的取舍遵循如下准则：</w:t>
      </w:r>
    </w:p>
    <w:p w14:paraId="5C46D7E3">
      <w:pPr>
        <w:pStyle w:val="155"/>
        <w:numPr>
          <w:ilvl w:val="0"/>
          <w:numId w:val="18"/>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所有的能源输入均</w:t>
      </w:r>
      <w:r>
        <w:rPr>
          <w:rFonts w:hint="default" w:ascii="Times New Roman" w:hAnsi="Times New Roman" w:eastAsia="宋体" w:cs="Times New Roman"/>
          <w:szCs w:val="21"/>
          <w:highlight w:val="none"/>
          <w:lang w:val="en-US" w:eastAsia="zh-CN"/>
        </w:rPr>
        <w:t>应</w:t>
      </w:r>
      <w:r>
        <w:rPr>
          <w:rFonts w:hint="default" w:ascii="Times New Roman" w:hAnsi="Times New Roman" w:eastAsia="宋体" w:cs="Times New Roman"/>
          <w:szCs w:val="21"/>
          <w:highlight w:val="none"/>
        </w:rPr>
        <w:t>列出，包括使用的含能废弃物；</w:t>
      </w:r>
    </w:p>
    <w:p w14:paraId="3D2D5F98">
      <w:pPr>
        <w:pStyle w:val="155"/>
        <w:numPr>
          <w:ilvl w:val="0"/>
          <w:numId w:val="18"/>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应列出主要</w:t>
      </w:r>
      <w:r>
        <w:rPr>
          <w:rFonts w:hint="default" w:ascii="Times New Roman" w:hAnsi="Times New Roman" w:eastAsia="宋体" w:cs="Times New Roman"/>
          <w:szCs w:val="21"/>
          <w:highlight w:val="none"/>
          <w:lang w:val="en-US" w:eastAsia="zh-CN"/>
        </w:rPr>
        <w:t>原料和次要</w:t>
      </w:r>
      <w:r>
        <w:rPr>
          <w:rFonts w:hint="default" w:ascii="Times New Roman" w:hAnsi="Times New Roman" w:eastAsia="宋体" w:cs="Times New Roman"/>
          <w:szCs w:val="21"/>
          <w:highlight w:val="none"/>
        </w:rPr>
        <w:t>原料的输入，若符合c）和d）要求则可忽略；</w:t>
      </w:r>
    </w:p>
    <w:p w14:paraId="162BF4BE">
      <w:pPr>
        <w:pStyle w:val="155"/>
        <w:numPr>
          <w:ilvl w:val="0"/>
          <w:numId w:val="18"/>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忽略的单项物质（能量）流或单元过程对产品碳足迹的贡献均</w:t>
      </w:r>
      <w:r>
        <w:rPr>
          <w:rFonts w:hint="default" w:ascii="Times New Roman" w:hAnsi="Times New Roman" w:eastAsia="宋体" w:cs="Times New Roman"/>
          <w:szCs w:val="21"/>
          <w:highlight w:val="none"/>
          <w:lang w:val="en-US" w:eastAsia="zh-CN"/>
        </w:rPr>
        <w:t>不应</w:t>
      </w:r>
      <w:r>
        <w:rPr>
          <w:rFonts w:hint="default" w:ascii="Times New Roman" w:hAnsi="Times New Roman" w:eastAsia="宋体" w:cs="Times New Roman"/>
          <w:szCs w:val="21"/>
          <w:highlight w:val="none"/>
        </w:rPr>
        <w:t>超过1%</w:t>
      </w:r>
      <w:r>
        <w:rPr>
          <w:rFonts w:hint="default" w:ascii="Times New Roman" w:hAnsi="Times New Roman" w:eastAsia="宋体" w:cs="Times New Roman"/>
          <w:szCs w:val="21"/>
          <w:highlight w:val="none"/>
        </w:rPr>
        <w:t>，如生产设备维修耗材等；</w:t>
      </w:r>
    </w:p>
    <w:p w14:paraId="7C2FE0E4">
      <w:pPr>
        <w:pStyle w:val="155"/>
        <w:numPr>
          <w:ilvl w:val="0"/>
          <w:numId w:val="18"/>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所有忽略的物质（能量）流与单元过程对产品碳足迹贡献总和不超过5%，且应在产品碳足迹报告中予以说明</w:t>
      </w:r>
      <w:r>
        <w:rPr>
          <w:rFonts w:hint="default" w:ascii="Times New Roman" w:hAnsi="Times New Roman" w:eastAsia="宋体" w:cs="Times New Roman"/>
          <w:szCs w:val="21"/>
          <w:highlight w:val="none"/>
        </w:rPr>
        <w:t>。</w:t>
      </w:r>
    </w:p>
    <w:p w14:paraId="3DEAEC2E">
      <w:pPr>
        <w:pStyle w:val="155"/>
        <w:numPr>
          <w:ilvl w:val="0"/>
          <w:numId w:val="18"/>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道路与厂房等基础设施的建设、各工序设备的制造、厂区内人员及生活设施的消耗和排放，均可忽略。</w:t>
      </w:r>
    </w:p>
    <w:p w14:paraId="7ADAE1C2">
      <w:pPr>
        <w:pStyle w:val="53"/>
        <w:numPr>
          <w:ilvl w:val="0"/>
          <w:numId w:val="11"/>
        </w:numPr>
        <w:adjustRightInd w:val="0"/>
        <w:snapToGrid w:val="0"/>
        <w:spacing w:before="120" w:beforeLines="50" w:after="120" w:afterLines="50" w:line="360" w:lineRule="exact"/>
        <w:ind w:left="284" w:hanging="284"/>
        <w:outlineLvl w:val="0"/>
        <w:rPr>
          <w:rFonts w:hint="default" w:ascii="Times New Roman" w:hAnsi="Times New Roman" w:eastAsia="黑体" w:cs="Times New Roman"/>
          <w:b w:val="0"/>
          <w:bCs w:val="0"/>
          <w:szCs w:val="21"/>
        </w:rPr>
      </w:pPr>
      <w:bookmarkStart w:id="37" w:name="_Toc17354"/>
      <w:bookmarkStart w:id="38" w:name="_Toc4684"/>
      <w:bookmarkStart w:id="39" w:name="_Toc23878"/>
      <w:bookmarkStart w:id="40" w:name="_Toc384053578"/>
      <w:r>
        <w:rPr>
          <w:rFonts w:hint="default" w:ascii="Times New Roman" w:hAnsi="Times New Roman" w:eastAsia="黑体" w:cs="Times New Roman"/>
          <w:b w:val="0"/>
          <w:bCs w:val="0"/>
          <w:szCs w:val="21"/>
        </w:rPr>
        <w:t>清单分析</w:t>
      </w:r>
      <w:bookmarkEnd w:id="37"/>
      <w:bookmarkEnd w:id="38"/>
      <w:bookmarkEnd w:id="39"/>
    </w:p>
    <w:p w14:paraId="2100BC85">
      <w:pPr>
        <w:pStyle w:val="50"/>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cs="Times New Roman"/>
          <w:color w:val="000000"/>
        </w:rPr>
      </w:pPr>
      <w:r>
        <w:rPr>
          <w:rFonts w:hint="default" w:ascii="Times New Roman" w:hAnsi="Times New Roman" w:cs="Times New Roman"/>
          <w:color w:val="000000"/>
        </w:rPr>
        <w:t>数据的收集和确认</w:t>
      </w:r>
    </w:p>
    <w:p w14:paraId="2A55E53D">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数据的收集应符合表1的要求。</w:t>
      </w:r>
    </w:p>
    <w:p w14:paraId="03355630">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当开展产品碳足迹研究的组织拥有财务或运营控制权时，应收集现场数据。所收集的数据应具有代表性。对产品碳足迹贡献度不低于50%的单元过程，即使不在财务或运营控制下，宜使用现场数据。现场数据</w:t>
      </w:r>
      <w:r>
        <w:rPr>
          <w:rFonts w:hint="default" w:ascii="Times New Roman" w:hAnsi="Times New Roman" w:eastAsia="宋体" w:cs="Times New Roman"/>
          <w:lang w:val="en-US" w:eastAsia="zh-CN"/>
        </w:rPr>
        <w:t>参照</w:t>
      </w:r>
      <w:r>
        <w:rPr>
          <w:rFonts w:hint="default" w:ascii="Times New Roman" w:hAnsi="Times New Roman" w:eastAsia="宋体" w:cs="Times New Roman"/>
        </w:rPr>
        <w:t>附录</w:t>
      </w:r>
      <w:r>
        <w:rPr>
          <w:rFonts w:hint="default" w:ascii="Times New Roman" w:hAnsi="Times New Roman" w:eastAsia="宋体" w:cs="Times New Roman"/>
          <w:lang w:val="en-US" w:eastAsia="zh-CN"/>
        </w:rPr>
        <w:t>B</w:t>
      </w:r>
      <w:r>
        <w:rPr>
          <w:rFonts w:hint="default" w:ascii="Times New Roman" w:hAnsi="Times New Roman" w:eastAsia="宋体" w:cs="Times New Roman"/>
        </w:rPr>
        <w:t>收集。</w:t>
      </w:r>
    </w:p>
    <w:p w14:paraId="5A6CE3DE">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非现场数据可使用次级数据</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见附录C</w:t>
      </w:r>
      <w:r>
        <w:rPr>
          <w:rFonts w:hint="default" w:ascii="Times New Roman" w:hAnsi="Times New Roman" w:eastAsia="宋体" w:cs="Times New Roman"/>
          <w:lang w:eastAsia="zh-CN"/>
        </w:rPr>
        <w:t>）</w:t>
      </w:r>
      <w:r>
        <w:rPr>
          <w:rFonts w:hint="default" w:ascii="Times New Roman" w:hAnsi="Times New Roman" w:eastAsia="宋体" w:cs="Times New Roman"/>
        </w:rPr>
        <w:t>，次级数据宜经第三方评审，同时数据格式应满足相关标准要求。次级数据可来源于国家数据库、公开文献或其他具有代表性的数据。</w:t>
      </w:r>
    </w:p>
    <w:p w14:paraId="7C42C05A">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对数据获得方式和来源应予以说明。</w:t>
      </w:r>
    </w:p>
    <w:p w14:paraId="5A41ED95">
      <w:pPr>
        <w:pStyle w:val="50"/>
        <w:numPr>
          <w:ilvl w:val="255"/>
          <w:numId w:val="0"/>
        </w:numPr>
        <w:spacing w:beforeLines="0" w:afterLines="0" w:line="276" w:lineRule="auto"/>
        <w:jc w:val="center"/>
        <w:outlineLvl w:val="9"/>
        <w:rPr>
          <w:rFonts w:hint="default" w:ascii="Times New Roman" w:hAnsi="Times New Roman" w:eastAsia="宋体" w:cs="Times New Roman"/>
          <w:highlight w:val="none"/>
        </w:rPr>
      </w:pPr>
    </w:p>
    <w:p w14:paraId="2C6EE51B">
      <w:pPr>
        <w:pStyle w:val="50"/>
        <w:numPr>
          <w:ilvl w:val="255"/>
          <w:numId w:val="0"/>
        </w:numPr>
        <w:spacing w:beforeLines="0" w:afterLines="0" w:line="276" w:lineRule="auto"/>
        <w:jc w:val="center"/>
        <w:outlineLvl w:val="9"/>
        <w:rPr>
          <w:rFonts w:hint="default" w:ascii="Times New Roman" w:hAnsi="Times New Roman" w:eastAsia="宋体" w:cs="Times New Roman"/>
          <w:highlight w:val="none"/>
        </w:rPr>
      </w:pPr>
      <w:r>
        <w:rPr>
          <w:rFonts w:hint="default" w:ascii="Times New Roman" w:hAnsi="Times New Roman" w:eastAsia="宋体" w:cs="Times New Roman"/>
          <w:highlight w:val="none"/>
        </w:rPr>
        <w:t xml:space="preserve">表1 </w:t>
      </w:r>
      <w:r>
        <w:rPr>
          <w:rFonts w:hint="default" w:ascii="Times New Roman" w:hAnsi="Times New Roman" w:eastAsia="宋体" w:cs="Times New Roman"/>
          <w:highlight w:val="none"/>
          <w:lang w:val="en-US" w:eastAsia="zh-CN"/>
        </w:rPr>
        <w:t xml:space="preserve"> </w:t>
      </w:r>
      <w:r>
        <w:rPr>
          <w:rFonts w:hint="default" w:ascii="Times New Roman" w:hAnsi="Times New Roman" w:eastAsia="宋体" w:cs="Times New Roman"/>
          <w:highlight w:val="none"/>
        </w:rPr>
        <w:t>各阶段数据收集</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8"/>
        <w:gridCol w:w="6703"/>
        <w:gridCol w:w="1706"/>
      </w:tblGrid>
      <w:tr w14:paraId="16271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Align w:val="center"/>
          </w:tcPr>
          <w:p w14:paraId="577336A8">
            <w:pPr>
              <w:pStyle w:val="30"/>
              <w:ind w:firstLine="0" w:firstLineChars="0"/>
              <w:jc w:val="center"/>
              <w:rPr>
                <w:rFonts w:hint="default" w:ascii="Times New Roman" w:hAnsi="Times New Roman" w:cs="Times New Roman"/>
                <w:b/>
                <w:bCs/>
                <w:sz w:val="20"/>
                <w:szCs w:val="16"/>
                <w:highlight w:val="none"/>
              </w:rPr>
            </w:pPr>
            <w:r>
              <w:rPr>
                <w:rFonts w:hint="default" w:ascii="Times New Roman" w:hAnsi="Times New Roman" w:cs="Times New Roman"/>
                <w:b/>
                <w:bCs/>
                <w:sz w:val="20"/>
                <w:szCs w:val="16"/>
                <w:highlight w:val="none"/>
              </w:rPr>
              <w:t>所属阶段</w:t>
            </w:r>
          </w:p>
        </w:tc>
        <w:tc>
          <w:tcPr>
            <w:tcW w:w="6703" w:type="dxa"/>
            <w:vAlign w:val="center"/>
          </w:tcPr>
          <w:p w14:paraId="15EA8EC8">
            <w:pPr>
              <w:pStyle w:val="30"/>
              <w:ind w:firstLine="0" w:firstLineChars="0"/>
              <w:jc w:val="center"/>
              <w:rPr>
                <w:rFonts w:hint="default" w:ascii="Times New Roman" w:hAnsi="Times New Roman" w:cs="Times New Roman"/>
                <w:b/>
                <w:bCs/>
                <w:sz w:val="20"/>
                <w:szCs w:val="16"/>
                <w:highlight w:val="none"/>
              </w:rPr>
            </w:pPr>
            <w:r>
              <w:rPr>
                <w:rFonts w:hint="default" w:ascii="Times New Roman" w:hAnsi="Times New Roman" w:cs="Times New Roman"/>
                <w:b/>
                <w:bCs/>
                <w:sz w:val="20"/>
                <w:szCs w:val="16"/>
                <w:highlight w:val="none"/>
              </w:rPr>
              <w:t>数据种类</w:t>
            </w:r>
          </w:p>
        </w:tc>
        <w:tc>
          <w:tcPr>
            <w:tcW w:w="1706" w:type="dxa"/>
            <w:vAlign w:val="center"/>
          </w:tcPr>
          <w:p w14:paraId="07683016">
            <w:pPr>
              <w:pStyle w:val="30"/>
              <w:ind w:firstLine="0" w:firstLineChars="0"/>
              <w:jc w:val="center"/>
              <w:rPr>
                <w:rFonts w:hint="default" w:ascii="Times New Roman" w:hAnsi="Times New Roman" w:cs="Times New Roman"/>
                <w:b/>
                <w:bCs/>
                <w:sz w:val="20"/>
                <w:szCs w:val="16"/>
                <w:highlight w:val="none"/>
              </w:rPr>
            </w:pPr>
            <w:r>
              <w:rPr>
                <w:rFonts w:hint="default" w:ascii="Times New Roman" w:hAnsi="Times New Roman" w:cs="Times New Roman"/>
                <w:b/>
                <w:bCs/>
                <w:sz w:val="20"/>
                <w:szCs w:val="16"/>
                <w:highlight w:val="none"/>
              </w:rPr>
              <w:t>数据类型</w:t>
            </w:r>
          </w:p>
        </w:tc>
      </w:tr>
      <w:tr w14:paraId="136E2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558" w:type="dxa"/>
            <w:vMerge w:val="restart"/>
            <w:vAlign w:val="center"/>
          </w:tcPr>
          <w:p w14:paraId="113E65DB">
            <w:pPr>
              <w:pStyle w:val="30"/>
              <w:ind w:firstLine="0" w:firstLineChars="0"/>
              <w:jc w:val="center"/>
              <w:rPr>
                <w:rFonts w:hint="default" w:ascii="Times New Roman" w:hAnsi="Times New Roman" w:eastAsia="宋体" w:cs="Times New Roman"/>
                <w:sz w:val="20"/>
                <w:szCs w:val="16"/>
                <w:highlight w:val="none"/>
                <w:lang w:eastAsia="zh-CN"/>
              </w:rPr>
            </w:pPr>
            <w:r>
              <w:rPr>
                <w:rFonts w:hint="default" w:ascii="Times New Roman" w:hAnsi="Times New Roman" w:cs="Times New Roman"/>
                <w:sz w:val="20"/>
                <w:szCs w:val="16"/>
                <w:highlight w:val="none"/>
              </w:rPr>
              <w:t>原料获取阶段</w:t>
            </w:r>
            <w:r>
              <w:rPr>
                <w:rFonts w:hint="default" w:ascii="Times New Roman" w:hAnsi="Times New Roman" w:cs="Times New Roman"/>
                <w:sz w:val="20"/>
                <w:szCs w:val="16"/>
                <w:highlight w:val="none"/>
                <w:lang w:eastAsia="zh-CN"/>
              </w:rPr>
              <w:t>（</w:t>
            </w:r>
            <w:r>
              <w:rPr>
                <w:rFonts w:hint="default" w:ascii="Times New Roman" w:hAnsi="Times New Roman" w:cs="Times New Roman"/>
                <w:sz w:val="20"/>
                <w:szCs w:val="16"/>
                <w:highlight w:val="none"/>
                <w:lang w:val="en-US" w:eastAsia="zh-CN"/>
              </w:rPr>
              <w:t>A</w:t>
            </w:r>
            <w:r>
              <w:rPr>
                <w:rFonts w:hint="default" w:ascii="Times New Roman" w:hAnsi="Times New Roman" w:cs="Times New Roman"/>
                <w:sz w:val="20"/>
                <w:szCs w:val="16"/>
                <w:highlight w:val="none"/>
                <w:lang w:eastAsia="zh-CN"/>
              </w:rPr>
              <w:t>）</w:t>
            </w:r>
          </w:p>
        </w:tc>
        <w:tc>
          <w:tcPr>
            <w:tcW w:w="6703" w:type="dxa"/>
            <w:vAlign w:val="center"/>
          </w:tcPr>
          <w:p w14:paraId="6E36B0CA">
            <w:pPr>
              <w:pStyle w:val="30"/>
              <w:numPr>
                <w:ilvl w:val="255"/>
                <w:numId w:val="0"/>
              </w:numPr>
              <w:tabs>
                <w:tab w:val="center" w:pos="420"/>
              </w:tabs>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主要原料（如</w:t>
            </w:r>
            <w:r>
              <w:rPr>
                <w:rFonts w:hint="default" w:ascii="Times New Roman" w:hAnsi="Times New Roman" w:cs="Times New Roman"/>
                <w:sz w:val="20"/>
                <w:szCs w:val="20"/>
                <w:highlight w:val="none"/>
                <w:lang w:val="en-US" w:eastAsia="zh-CN"/>
              </w:rPr>
              <w:t>铜锭、锌锭、镍锭、铬锭、不锈钢、阀芯塑料、阀芯陶瓷、</w:t>
            </w:r>
            <w:r>
              <w:rPr>
                <w:rFonts w:hint="default" w:ascii="Times New Roman" w:hAnsi="Times New Roman" w:cs="Times New Roman"/>
                <w:sz w:val="20"/>
                <w:szCs w:val="20"/>
                <w:highlight w:val="none"/>
                <w:lang w:val="en-US" w:eastAsia="zh-CN"/>
              </w:rPr>
              <w:t>塑料、橡胶</w:t>
            </w:r>
            <w:r>
              <w:rPr>
                <w:rFonts w:hint="default" w:ascii="Times New Roman" w:hAnsi="Times New Roman" w:cs="Times New Roman"/>
                <w:sz w:val="20"/>
                <w:szCs w:val="20"/>
                <w:highlight w:val="none"/>
                <w:lang w:val="en-US" w:eastAsia="zh-CN"/>
              </w:rPr>
              <w:t>材料</w:t>
            </w:r>
            <w:r>
              <w:rPr>
                <w:rFonts w:hint="default" w:ascii="Times New Roman" w:hAnsi="Times New Roman" w:cs="Times New Roman"/>
                <w:sz w:val="20"/>
                <w:szCs w:val="20"/>
                <w:highlight w:val="none"/>
              </w:rPr>
              <w:t>等）</w:t>
            </w:r>
            <w:r>
              <w:rPr>
                <w:rFonts w:hint="default" w:ascii="Times New Roman" w:hAnsi="Times New Roman" w:cs="Times New Roman"/>
                <w:sz w:val="20"/>
                <w:szCs w:val="20"/>
                <w:highlight w:val="none"/>
                <w:lang w:val="en-US" w:eastAsia="zh-CN"/>
              </w:rPr>
              <w:t>获取</w:t>
            </w:r>
            <w:r>
              <w:rPr>
                <w:rFonts w:hint="default" w:ascii="Times New Roman" w:hAnsi="Times New Roman" w:cs="Times New Roman"/>
                <w:sz w:val="20"/>
                <w:szCs w:val="20"/>
                <w:highlight w:val="none"/>
              </w:rPr>
              <w:t>的温室气体排放因子</w:t>
            </w:r>
          </w:p>
        </w:tc>
        <w:tc>
          <w:tcPr>
            <w:tcW w:w="1706" w:type="dxa"/>
            <w:vAlign w:val="center"/>
          </w:tcPr>
          <w:p w14:paraId="1DE266EA">
            <w:pPr>
              <w:pStyle w:val="30"/>
              <w:ind w:firstLine="0" w:firstLineChars="0"/>
              <w:jc w:val="left"/>
              <w:rPr>
                <w:rFonts w:hint="default" w:ascii="Times New Roman" w:hAnsi="Times New Roman" w:cs="Times New Roman"/>
                <w:sz w:val="20"/>
                <w:szCs w:val="16"/>
                <w:highlight w:val="none"/>
              </w:rPr>
            </w:pPr>
            <w:bookmarkStart w:id="41" w:name="OLE_LINK12"/>
            <w:r>
              <w:rPr>
                <w:rFonts w:hint="default" w:ascii="Times New Roman" w:hAnsi="Times New Roman" w:cs="Times New Roman"/>
                <w:sz w:val="20"/>
                <w:szCs w:val="16"/>
                <w:highlight w:val="none"/>
              </w:rPr>
              <w:t>宜使用现场数据</w:t>
            </w:r>
            <w:bookmarkEnd w:id="41"/>
          </w:p>
        </w:tc>
      </w:tr>
      <w:tr w14:paraId="23A98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3B743FBA">
            <w:pPr>
              <w:pStyle w:val="30"/>
              <w:ind w:firstLine="0" w:firstLineChars="0"/>
              <w:jc w:val="center"/>
              <w:rPr>
                <w:rFonts w:hint="default" w:ascii="Times New Roman" w:hAnsi="Times New Roman" w:cs="Times New Roman"/>
                <w:sz w:val="20"/>
                <w:szCs w:val="16"/>
                <w:highlight w:val="none"/>
              </w:rPr>
            </w:pPr>
          </w:p>
        </w:tc>
        <w:tc>
          <w:tcPr>
            <w:tcW w:w="6703" w:type="dxa"/>
            <w:vAlign w:val="center"/>
          </w:tcPr>
          <w:p w14:paraId="2F1AB4F2">
            <w:pPr>
              <w:pStyle w:val="30"/>
              <w:numPr>
                <w:ilvl w:val="255"/>
                <w:numId w:val="0"/>
              </w:numPr>
              <w:tabs>
                <w:tab w:val="center" w:pos="420"/>
              </w:tabs>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次要原料（如</w:t>
            </w:r>
            <w:r>
              <w:rPr>
                <w:rFonts w:hint="default" w:ascii="Times New Roman" w:hAnsi="Times New Roman" w:cs="Times New Roman"/>
                <w:sz w:val="20"/>
                <w:szCs w:val="20"/>
                <w:highlight w:val="none"/>
                <w:lang w:val="en-US" w:eastAsia="zh-CN"/>
              </w:rPr>
              <w:t>石英砂、包装材料、水嘴配件</w:t>
            </w:r>
            <w:r>
              <w:rPr>
                <w:rFonts w:hint="default" w:ascii="Times New Roman" w:hAnsi="Times New Roman" w:cs="Times New Roman"/>
                <w:sz w:val="20"/>
                <w:szCs w:val="20"/>
                <w:highlight w:val="none"/>
              </w:rPr>
              <w:t>等）</w:t>
            </w:r>
            <w:r>
              <w:rPr>
                <w:rFonts w:hint="default" w:ascii="Times New Roman" w:hAnsi="Times New Roman" w:cs="Times New Roman"/>
                <w:sz w:val="20"/>
                <w:szCs w:val="20"/>
                <w:highlight w:val="none"/>
                <w:lang w:val="en-US" w:eastAsia="zh-CN"/>
              </w:rPr>
              <w:t>获取</w:t>
            </w:r>
            <w:r>
              <w:rPr>
                <w:rFonts w:hint="default" w:ascii="Times New Roman" w:hAnsi="Times New Roman" w:cs="Times New Roman"/>
                <w:sz w:val="20"/>
                <w:szCs w:val="20"/>
                <w:highlight w:val="none"/>
              </w:rPr>
              <w:t>的温室气体排放因子</w:t>
            </w:r>
          </w:p>
        </w:tc>
        <w:tc>
          <w:tcPr>
            <w:tcW w:w="1706" w:type="dxa"/>
            <w:vAlign w:val="center"/>
          </w:tcPr>
          <w:p w14:paraId="587D3F8D">
            <w:pPr>
              <w:pStyle w:val="30"/>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16"/>
                <w:highlight w:val="none"/>
              </w:rPr>
              <w:t>可使用次级数据</w:t>
            </w:r>
          </w:p>
        </w:tc>
      </w:tr>
      <w:tr w14:paraId="00E90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7E34D86B">
            <w:pPr>
              <w:pStyle w:val="30"/>
              <w:ind w:firstLine="0" w:firstLineChars="0"/>
              <w:jc w:val="center"/>
              <w:rPr>
                <w:rFonts w:hint="default" w:ascii="Times New Roman" w:hAnsi="Times New Roman" w:cs="Times New Roman"/>
                <w:sz w:val="20"/>
                <w:szCs w:val="16"/>
                <w:highlight w:val="none"/>
              </w:rPr>
            </w:pPr>
          </w:p>
        </w:tc>
        <w:tc>
          <w:tcPr>
            <w:tcW w:w="6703" w:type="dxa"/>
            <w:vAlign w:val="center"/>
          </w:tcPr>
          <w:p w14:paraId="30CD20EA">
            <w:pPr>
              <w:pStyle w:val="30"/>
              <w:numPr>
                <w:ilvl w:val="255"/>
                <w:numId w:val="0"/>
              </w:numPr>
              <w:tabs>
                <w:tab w:val="center" w:pos="420"/>
              </w:tabs>
              <w:jc w:val="left"/>
              <w:rPr>
                <w:rFonts w:hint="default" w:ascii="Times New Roman" w:hAnsi="Times New Roman" w:cs="Times New Roman"/>
                <w:sz w:val="20"/>
                <w:szCs w:val="16"/>
                <w:highlight w:val="none"/>
              </w:rPr>
            </w:pPr>
            <w:r>
              <w:rPr>
                <w:rFonts w:hint="default" w:ascii="Times New Roman" w:hAnsi="Times New Roman" w:cs="Times New Roman"/>
                <w:sz w:val="20"/>
                <w:szCs w:val="20"/>
                <w:highlight w:val="none"/>
              </w:rPr>
              <w:t>主要原料与次要</w:t>
            </w:r>
            <w:r>
              <w:rPr>
                <w:rFonts w:hint="default" w:ascii="Times New Roman" w:hAnsi="Times New Roman" w:cs="Times New Roman"/>
                <w:sz w:val="20"/>
                <w:szCs w:val="20"/>
                <w:highlight w:val="none"/>
              </w:rPr>
              <w:t>原料的运输量、运输距离、运输方式</w:t>
            </w:r>
          </w:p>
        </w:tc>
        <w:tc>
          <w:tcPr>
            <w:tcW w:w="1706" w:type="dxa"/>
            <w:vAlign w:val="center"/>
          </w:tcPr>
          <w:p w14:paraId="1E30F2C0">
            <w:pPr>
              <w:pStyle w:val="30"/>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应使用</w:t>
            </w:r>
            <w:r>
              <w:rPr>
                <w:rFonts w:hint="default" w:ascii="Times New Roman" w:hAnsi="Times New Roman" w:cs="Times New Roman"/>
                <w:sz w:val="20"/>
                <w:szCs w:val="16"/>
                <w:highlight w:val="none"/>
              </w:rPr>
              <w:t>现场</w:t>
            </w:r>
            <w:r>
              <w:rPr>
                <w:rFonts w:hint="default" w:ascii="Times New Roman" w:hAnsi="Times New Roman" w:cs="Times New Roman"/>
                <w:sz w:val="20"/>
                <w:szCs w:val="20"/>
                <w:highlight w:val="none"/>
              </w:rPr>
              <w:t>数据</w:t>
            </w:r>
          </w:p>
        </w:tc>
      </w:tr>
      <w:tr w14:paraId="53DB9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18B6D836">
            <w:pPr>
              <w:pStyle w:val="30"/>
              <w:ind w:firstLine="0" w:firstLineChars="0"/>
              <w:jc w:val="center"/>
              <w:rPr>
                <w:rFonts w:hint="default" w:ascii="Times New Roman" w:hAnsi="Times New Roman" w:cs="Times New Roman"/>
                <w:sz w:val="20"/>
                <w:szCs w:val="16"/>
                <w:highlight w:val="none"/>
              </w:rPr>
            </w:pPr>
          </w:p>
        </w:tc>
        <w:tc>
          <w:tcPr>
            <w:tcW w:w="6703" w:type="dxa"/>
            <w:vAlign w:val="center"/>
          </w:tcPr>
          <w:p w14:paraId="1514162F">
            <w:pPr>
              <w:pStyle w:val="30"/>
              <w:numPr>
                <w:ilvl w:val="255"/>
                <w:numId w:val="0"/>
              </w:numPr>
              <w:tabs>
                <w:tab w:val="center" w:pos="420"/>
              </w:tabs>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不同运输方式的温室气体排放因子</w:t>
            </w:r>
          </w:p>
        </w:tc>
        <w:tc>
          <w:tcPr>
            <w:tcW w:w="1706" w:type="dxa"/>
            <w:vAlign w:val="center"/>
          </w:tcPr>
          <w:p w14:paraId="57C53F23">
            <w:pPr>
              <w:pStyle w:val="30"/>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可使用次级数据</w:t>
            </w:r>
          </w:p>
        </w:tc>
      </w:tr>
      <w:tr w14:paraId="063C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restart"/>
            <w:vAlign w:val="center"/>
          </w:tcPr>
          <w:p w14:paraId="787BAF44">
            <w:pPr>
              <w:pStyle w:val="30"/>
              <w:ind w:firstLine="0" w:firstLineChars="0"/>
              <w:jc w:val="center"/>
              <w:rPr>
                <w:rFonts w:hint="default" w:ascii="Times New Roman" w:hAnsi="Times New Roman" w:eastAsia="宋体" w:cs="Times New Roman"/>
                <w:sz w:val="20"/>
                <w:szCs w:val="16"/>
                <w:highlight w:val="none"/>
                <w:lang w:eastAsia="zh-CN"/>
              </w:rPr>
            </w:pPr>
            <w:r>
              <w:rPr>
                <w:rFonts w:hint="default" w:ascii="Times New Roman" w:hAnsi="Times New Roman" w:cs="Times New Roman"/>
                <w:sz w:val="20"/>
                <w:szCs w:val="16"/>
                <w:highlight w:val="none"/>
              </w:rPr>
              <w:t>产品生产阶段</w:t>
            </w:r>
            <w:r>
              <w:rPr>
                <w:rFonts w:hint="default" w:ascii="Times New Roman" w:hAnsi="Times New Roman" w:cs="Times New Roman"/>
                <w:sz w:val="20"/>
                <w:szCs w:val="16"/>
                <w:highlight w:val="none"/>
                <w:lang w:eastAsia="zh-CN"/>
              </w:rPr>
              <w:t>（</w:t>
            </w:r>
            <w:r>
              <w:rPr>
                <w:rFonts w:hint="default" w:ascii="Times New Roman" w:hAnsi="Times New Roman" w:cs="Times New Roman"/>
                <w:sz w:val="20"/>
                <w:szCs w:val="16"/>
                <w:highlight w:val="none"/>
                <w:lang w:val="en-US" w:eastAsia="zh-CN"/>
              </w:rPr>
              <w:t>B</w:t>
            </w:r>
            <w:r>
              <w:rPr>
                <w:rFonts w:hint="default" w:ascii="Times New Roman" w:hAnsi="Times New Roman" w:cs="Times New Roman"/>
                <w:sz w:val="20"/>
                <w:szCs w:val="16"/>
                <w:highlight w:val="none"/>
                <w:lang w:eastAsia="zh-CN"/>
              </w:rPr>
              <w:t>）</w:t>
            </w:r>
          </w:p>
        </w:tc>
        <w:tc>
          <w:tcPr>
            <w:tcW w:w="6703" w:type="dxa"/>
            <w:vAlign w:val="center"/>
          </w:tcPr>
          <w:p w14:paraId="15FDAB19">
            <w:pPr>
              <w:pStyle w:val="30"/>
              <w:numPr>
                <w:ilvl w:val="255"/>
                <w:numId w:val="0"/>
              </w:numPr>
              <w:tabs>
                <w:tab w:val="center" w:pos="420"/>
              </w:tabs>
              <w:jc w:val="left"/>
              <w:rPr>
                <w:rFonts w:hint="default" w:ascii="Times New Roman" w:hAnsi="Times New Roman" w:cs="Times New Roman"/>
                <w:sz w:val="20"/>
                <w:szCs w:val="16"/>
                <w:highlight w:val="none"/>
              </w:rPr>
            </w:pPr>
            <w:r>
              <w:rPr>
                <w:rFonts w:hint="default" w:ascii="Times New Roman" w:hAnsi="Times New Roman" w:cs="Times New Roman"/>
                <w:sz w:val="20"/>
                <w:szCs w:val="20"/>
                <w:highlight w:val="none"/>
              </w:rPr>
              <w:t>主要原料和次要原料的消耗量</w:t>
            </w:r>
          </w:p>
        </w:tc>
        <w:tc>
          <w:tcPr>
            <w:tcW w:w="1706" w:type="dxa"/>
            <w:vAlign w:val="center"/>
          </w:tcPr>
          <w:p w14:paraId="18BAEE03">
            <w:pPr>
              <w:pStyle w:val="30"/>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20"/>
                <w:highlight w:val="none"/>
              </w:rPr>
              <w:t>应使用</w:t>
            </w:r>
            <w:r>
              <w:rPr>
                <w:rFonts w:hint="default" w:ascii="Times New Roman" w:hAnsi="Times New Roman" w:cs="Times New Roman"/>
                <w:sz w:val="20"/>
                <w:szCs w:val="16"/>
                <w:highlight w:val="none"/>
              </w:rPr>
              <w:t>现场</w:t>
            </w:r>
            <w:r>
              <w:rPr>
                <w:rFonts w:hint="default" w:ascii="Times New Roman" w:hAnsi="Times New Roman" w:cs="Times New Roman"/>
                <w:sz w:val="20"/>
                <w:szCs w:val="20"/>
                <w:highlight w:val="none"/>
              </w:rPr>
              <w:t>数据</w:t>
            </w:r>
          </w:p>
        </w:tc>
      </w:tr>
      <w:tr w14:paraId="70E54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192027D6">
            <w:pPr>
              <w:pStyle w:val="30"/>
              <w:ind w:firstLine="0" w:firstLineChars="0"/>
              <w:jc w:val="center"/>
              <w:rPr>
                <w:rFonts w:hint="default" w:ascii="Times New Roman" w:hAnsi="Times New Roman" w:cs="Times New Roman"/>
                <w:sz w:val="20"/>
                <w:szCs w:val="16"/>
                <w:highlight w:val="none"/>
              </w:rPr>
            </w:pPr>
          </w:p>
        </w:tc>
        <w:tc>
          <w:tcPr>
            <w:tcW w:w="6703" w:type="dxa"/>
            <w:vAlign w:val="center"/>
          </w:tcPr>
          <w:p w14:paraId="5CAA7E4D">
            <w:pPr>
              <w:pStyle w:val="30"/>
              <w:numPr>
                <w:ilvl w:val="255"/>
                <w:numId w:val="0"/>
              </w:numPr>
              <w:tabs>
                <w:tab w:val="center" w:pos="420"/>
              </w:tabs>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柴油、电力、蒸汽、天然气等能源（含厂内运输）</w:t>
            </w:r>
            <w:r>
              <w:rPr>
                <w:rFonts w:hint="default" w:ascii="Times New Roman" w:hAnsi="Times New Roman" w:cs="Times New Roman"/>
                <w:sz w:val="20"/>
                <w:szCs w:val="20"/>
                <w:highlight w:val="none"/>
                <w:lang w:val="en-US" w:eastAsia="zh-CN"/>
              </w:rPr>
              <w:t>和物料</w:t>
            </w:r>
            <w:r>
              <w:rPr>
                <w:rFonts w:hint="default" w:ascii="Times New Roman" w:hAnsi="Times New Roman" w:cs="Times New Roman"/>
                <w:sz w:val="20"/>
                <w:szCs w:val="20"/>
                <w:highlight w:val="none"/>
              </w:rPr>
              <w:t>的消耗量</w:t>
            </w:r>
          </w:p>
        </w:tc>
        <w:tc>
          <w:tcPr>
            <w:tcW w:w="1706" w:type="dxa"/>
            <w:vAlign w:val="center"/>
          </w:tcPr>
          <w:p w14:paraId="210A99E6">
            <w:pPr>
              <w:pStyle w:val="30"/>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20"/>
                <w:highlight w:val="none"/>
              </w:rPr>
              <w:t>应使用</w:t>
            </w:r>
            <w:r>
              <w:rPr>
                <w:rFonts w:hint="default" w:ascii="Times New Roman" w:hAnsi="Times New Roman" w:cs="Times New Roman"/>
                <w:sz w:val="20"/>
                <w:szCs w:val="16"/>
                <w:highlight w:val="none"/>
              </w:rPr>
              <w:t>现场</w:t>
            </w:r>
            <w:r>
              <w:rPr>
                <w:rFonts w:hint="default" w:ascii="Times New Roman" w:hAnsi="Times New Roman" w:cs="Times New Roman"/>
                <w:sz w:val="20"/>
                <w:szCs w:val="20"/>
                <w:highlight w:val="none"/>
              </w:rPr>
              <w:t>数据</w:t>
            </w:r>
          </w:p>
        </w:tc>
      </w:tr>
      <w:tr w14:paraId="422D6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58" w:type="dxa"/>
            <w:vMerge w:val="continue"/>
            <w:vAlign w:val="center"/>
          </w:tcPr>
          <w:p w14:paraId="1EB892F2">
            <w:pPr>
              <w:pStyle w:val="30"/>
              <w:ind w:firstLine="0" w:firstLineChars="0"/>
              <w:jc w:val="center"/>
              <w:rPr>
                <w:rFonts w:hint="default" w:ascii="Times New Roman" w:hAnsi="Times New Roman" w:cs="Times New Roman"/>
                <w:sz w:val="20"/>
                <w:szCs w:val="16"/>
                <w:highlight w:val="none"/>
              </w:rPr>
            </w:pPr>
            <w:bookmarkStart w:id="42" w:name="OLE_LINK15" w:colFirst="2" w:colLast="2"/>
          </w:p>
        </w:tc>
        <w:tc>
          <w:tcPr>
            <w:tcW w:w="6703" w:type="dxa"/>
            <w:vAlign w:val="center"/>
          </w:tcPr>
          <w:p w14:paraId="38AE9C3D">
            <w:pPr>
              <w:pStyle w:val="30"/>
              <w:numPr>
                <w:ilvl w:val="255"/>
                <w:numId w:val="0"/>
              </w:numPr>
              <w:tabs>
                <w:tab w:val="center" w:pos="420"/>
              </w:tabs>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柴油、电力、蒸汽、天然气</w:t>
            </w:r>
            <w:r>
              <w:rPr>
                <w:rFonts w:hint="default" w:ascii="Times New Roman" w:hAnsi="Times New Roman" w:cs="Times New Roman"/>
                <w:sz w:val="20"/>
                <w:szCs w:val="20"/>
                <w:highlight w:val="none"/>
              </w:rPr>
              <w:t>等能源</w:t>
            </w:r>
            <w:r>
              <w:rPr>
                <w:rFonts w:hint="default" w:ascii="Times New Roman" w:hAnsi="Times New Roman" w:cs="Times New Roman"/>
                <w:sz w:val="20"/>
                <w:szCs w:val="20"/>
                <w:highlight w:val="none"/>
                <w:lang w:val="en-US" w:eastAsia="zh-CN"/>
              </w:rPr>
              <w:t>和物料</w:t>
            </w:r>
            <w:r>
              <w:rPr>
                <w:rFonts w:hint="default" w:ascii="Times New Roman" w:hAnsi="Times New Roman" w:cs="Times New Roman"/>
                <w:sz w:val="20"/>
                <w:szCs w:val="20"/>
                <w:highlight w:val="none"/>
              </w:rPr>
              <w:t>获取的温室气体排放因子</w:t>
            </w:r>
          </w:p>
        </w:tc>
        <w:tc>
          <w:tcPr>
            <w:tcW w:w="1706" w:type="dxa"/>
            <w:vAlign w:val="center"/>
          </w:tcPr>
          <w:p w14:paraId="17892B8A">
            <w:pPr>
              <w:pStyle w:val="30"/>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16"/>
                <w:highlight w:val="none"/>
              </w:rPr>
              <w:t>可使用次级数据</w:t>
            </w:r>
          </w:p>
        </w:tc>
      </w:tr>
      <w:tr w14:paraId="78CED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3F525276">
            <w:pPr>
              <w:pStyle w:val="30"/>
              <w:ind w:firstLine="0" w:firstLineChars="0"/>
              <w:jc w:val="center"/>
              <w:rPr>
                <w:rFonts w:hint="default" w:ascii="Times New Roman" w:hAnsi="Times New Roman" w:cs="Times New Roman"/>
                <w:sz w:val="20"/>
                <w:szCs w:val="16"/>
                <w:highlight w:val="none"/>
              </w:rPr>
            </w:pPr>
          </w:p>
        </w:tc>
        <w:tc>
          <w:tcPr>
            <w:tcW w:w="6703" w:type="dxa"/>
            <w:vAlign w:val="center"/>
          </w:tcPr>
          <w:p w14:paraId="4D83058F">
            <w:pPr>
              <w:pStyle w:val="30"/>
              <w:numPr>
                <w:ilvl w:val="255"/>
                <w:numId w:val="0"/>
              </w:numPr>
              <w:tabs>
                <w:tab w:val="center" w:pos="420"/>
              </w:tabs>
              <w:jc w:val="left"/>
              <w:rPr>
                <w:rFonts w:hint="default" w:ascii="Times New Roman" w:hAnsi="Times New Roman" w:eastAsia="宋体" w:cs="Times New Roman"/>
                <w:sz w:val="20"/>
                <w:szCs w:val="20"/>
                <w:highlight w:val="none"/>
                <w:lang w:val="en-US" w:eastAsia="zh-CN"/>
              </w:rPr>
            </w:pPr>
            <w:r>
              <w:rPr>
                <w:rFonts w:hint="default" w:ascii="Times New Roman" w:hAnsi="Times New Roman" w:cs="Times New Roman"/>
                <w:sz w:val="20"/>
                <w:szCs w:val="20"/>
                <w:highlight w:val="none"/>
                <w:lang w:val="en-US" w:eastAsia="zh-CN"/>
              </w:rPr>
              <w:t>能源和物料的</w:t>
            </w:r>
            <w:r>
              <w:rPr>
                <w:rFonts w:hint="default" w:ascii="Times New Roman" w:hAnsi="Times New Roman" w:cs="Times New Roman"/>
                <w:sz w:val="20"/>
                <w:szCs w:val="20"/>
                <w:highlight w:val="none"/>
              </w:rPr>
              <w:t>运输量、运输距离、运输方式</w:t>
            </w:r>
          </w:p>
        </w:tc>
        <w:tc>
          <w:tcPr>
            <w:tcW w:w="1706" w:type="dxa"/>
            <w:vAlign w:val="center"/>
          </w:tcPr>
          <w:p w14:paraId="2C0924A4">
            <w:pPr>
              <w:pStyle w:val="30"/>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20"/>
                <w:highlight w:val="none"/>
              </w:rPr>
              <w:t>应使用</w:t>
            </w:r>
            <w:r>
              <w:rPr>
                <w:rFonts w:hint="default" w:ascii="Times New Roman" w:hAnsi="Times New Roman" w:cs="Times New Roman"/>
                <w:sz w:val="20"/>
                <w:szCs w:val="16"/>
                <w:highlight w:val="none"/>
              </w:rPr>
              <w:t>现场</w:t>
            </w:r>
            <w:r>
              <w:rPr>
                <w:rFonts w:hint="default" w:ascii="Times New Roman" w:hAnsi="Times New Roman" w:cs="Times New Roman"/>
                <w:sz w:val="20"/>
                <w:szCs w:val="20"/>
                <w:highlight w:val="none"/>
              </w:rPr>
              <w:t>数据</w:t>
            </w:r>
          </w:p>
        </w:tc>
      </w:tr>
      <w:tr w14:paraId="72BB0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7360B146">
            <w:pPr>
              <w:pStyle w:val="30"/>
              <w:ind w:firstLine="0" w:firstLineChars="0"/>
              <w:jc w:val="center"/>
              <w:rPr>
                <w:rFonts w:hint="default" w:ascii="Times New Roman" w:hAnsi="Times New Roman" w:cs="Times New Roman"/>
                <w:sz w:val="20"/>
                <w:szCs w:val="16"/>
                <w:highlight w:val="none"/>
              </w:rPr>
            </w:pPr>
          </w:p>
        </w:tc>
        <w:tc>
          <w:tcPr>
            <w:tcW w:w="6703" w:type="dxa"/>
            <w:vAlign w:val="center"/>
          </w:tcPr>
          <w:p w14:paraId="7006F0F7">
            <w:pPr>
              <w:pStyle w:val="30"/>
              <w:numPr>
                <w:ilvl w:val="255"/>
                <w:numId w:val="0"/>
              </w:numPr>
              <w:tabs>
                <w:tab w:val="center" w:pos="420"/>
              </w:tabs>
              <w:jc w:val="left"/>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rPr>
              <w:t>不同运输方式的温室气体排放因子</w:t>
            </w:r>
          </w:p>
        </w:tc>
        <w:tc>
          <w:tcPr>
            <w:tcW w:w="1706" w:type="dxa"/>
            <w:vAlign w:val="center"/>
          </w:tcPr>
          <w:p w14:paraId="3D2A245B">
            <w:pPr>
              <w:pStyle w:val="30"/>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可使用次级数据</w:t>
            </w:r>
          </w:p>
        </w:tc>
      </w:tr>
      <w:tr w14:paraId="4B7EF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6EA83123">
            <w:pPr>
              <w:pStyle w:val="30"/>
              <w:ind w:firstLine="0" w:firstLineChars="0"/>
              <w:jc w:val="center"/>
              <w:rPr>
                <w:rFonts w:hint="default" w:ascii="Times New Roman" w:hAnsi="Times New Roman" w:cs="Times New Roman"/>
                <w:sz w:val="20"/>
                <w:szCs w:val="16"/>
                <w:highlight w:val="none"/>
              </w:rPr>
            </w:pPr>
          </w:p>
        </w:tc>
        <w:tc>
          <w:tcPr>
            <w:tcW w:w="6703" w:type="dxa"/>
            <w:vAlign w:val="center"/>
          </w:tcPr>
          <w:p w14:paraId="110EC8A5">
            <w:pPr>
              <w:pStyle w:val="30"/>
              <w:numPr>
                <w:ilvl w:val="255"/>
                <w:numId w:val="0"/>
              </w:numPr>
              <w:tabs>
                <w:tab w:val="center" w:pos="420"/>
              </w:tabs>
              <w:ind w:left="0" w:leftChars="0" w:firstLine="0" w:firstLineChars="0"/>
              <w:jc w:val="left"/>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rPr>
              <w:t>柴油、天然气等能源燃烧过程的温室气体排放因子</w:t>
            </w:r>
          </w:p>
        </w:tc>
        <w:tc>
          <w:tcPr>
            <w:tcW w:w="1706" w:type="dxa"/>
            <w:vAlign w:val="center"/>
          </w:tcPr>
          <w:p w14:paraId="746695C3">
            <w:pPr>
              <w:pStyle w:val="30"/>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16"/>
                <w:highlight w:val="none"/>
              </w:rPr>
              <w:t>可使用次级数据</w:t>
            </w:r>
          </w:p>
        </w:tc>
      </w:tr>
      <w:tr w14:paraId="2DAF0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10046ED5">
            <w:pPr>
              <w:pStyle w:val="30"/>
              <w:ind w:firstLine="0" w:firstLineChars="0"/>
              <w:jc w:val="center"/>
              <w:rPr>
                <w:rFonts w:hint="default" w:ascii="Times New Roman" w:hAnsi="Times New Roman" w:cs="Times New Roman"/>
                <w:sz w:val="20"/>
                <w:szCs w:val="16"/>
                <w:highlight w:val="none"/>
              </w:rPr>
            </w:pPr>
          </w:p>
        </w:tc>
        <w:tc>
          <w:tcPr>
            <w:tcW w:w="6703" w:type="dxa"/>
            <w:vAlign w:val="center"/>
          </w:tcPr>
          <w:p w14:paraId="27FECA65">
            <w:pPr>
              <w:pStyle w:val="30"/>
              <w:numPr>
                <w:ilvl w:val="255"/>
                <w:numId w:val="0"/>
              </w:numPr>
              <w:tabs>
                <w:tab w:val="center" w:pos="420"/>
              </w:tabs>
              <w:jc w:val="left"/>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污染物、固体废物的产生量、处置方式</w:t>
            </w:r>
          </w:p>
        </w:tc>
        <w:tc>
          <w:tcPr>
            <w:tcW w:w="1706" w:type="dxa"/>
            <w:vAlign w:val="center"/>
          </w:tcPr>
          <w:p w14:paraId="7EAB6C6D">
            <w:pPr>
              <w:pStyle w:val="30"/>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应使用</w:t>
            </w:r>
            <w:r>
              <w:rPr>
                <w:rFonts w:hint="default" w:ascii="Times New Roman" w:hAnsi="Times New Roman" w:cs="Times New Roman"/>
                <w:sz w:val="20"/>
                <w:szCs w:val="16"/>
                <w:highlight w:val="none"/>
              </w:rPr>
              <w:t>现场</w:t>
            </w:r>
            <w:r>
              <w:rPr>
                <w:rFonts w:hint="default" w:ascii="Times New Roman" w:hAnsi="Times New Roman" w:cs="Times New Roman"/>
                <w:sz w:val="20"/>
                <w:szCs w:val="20"/>
                <w:highlight w:val="none"/>
              </w:rPr>
              <w:t>数据</w:t>
            </w:r>
          </w:p>
        </w:tc>
      </w:tr>
      <w:tr w14:paraId="0E600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2FAAF982">
            <w:pPr>
              <w:pStyle w:val="30"/>
              <w:ind w:firstLine="0" w:firstLineChars="0"/>
              <w:jc w:val="center"/>
              <w:rPr>
                <w:rFonts w:hint="default" w:ascii="Times New Roman" w:hAnsi="Times New Roman" w:cs="Times New Roman"/>
                <w:sz w:val="20"/>
                <w:szCs w:val="16"/>
                <w:highlight w:val="none"/>
              </w:rPr>
            </w:pPr>
          </w:p>
        </w:tc>
        <w:tc>
          <w:tcPr>
            <w:tcW w:w="6703" w:type="dxa"/>
            <w:vAlign w:val="center"/>
          </w:tcPr>
          <w:p w14:paraId="3E4C252F">
            <w:pPr>
              <w:pStyle w:val="30"/>
              <w:numPr>
                <w:ilvl w:val="255"/>
                <w:numId w:val="0"/>
              </w:numPr>
              <w:tabs>
                <w:tab w:val="center" w:pos="420"/>
              </w:tabs>
              <w:jc w:val="left"/>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eastAsia="zh-CN"/>
              </w:rPr>
              <w:t>污染物、固体废物处置方式对应的温室气体排放因子</w:t>
            </w:r>
          </w:p>
        </w:tc>
        <w:tc>
          <w:tcPr>
            <w:tcW w:w="1706" w:type="dxa"/>
            <w:vAlign w:val="center"/>
          </w:tcPr>
          <w:p w14:paraId="4226A96D">
            <w:pPr>
              <w:pStyle w:val="30"/>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16"/>
                <w:highlight w:val="none"/>
              </w:rPr>
              <w:t>可使用次级数据</w:t>
            </w:r>
          </w:p>
        </w:tc>
      </w:tr>
      <w:bookmarkEnd w:id="42"/>
      <w:tr w14:paraId="040E1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restart"/>
            <w:vAlign w:val="center"/>
          </w:tcPr>
          <w:p w14:paraId="2837F543">
            <w:pPr>
              <w:pStyle w:val="30"/>
              <w:ind w:firstLine="0" w:firstLineChars="0"/>
              <w:jc w:val="center"/>
              <w:rPr>
                <w:rFonts w:hint="default" w:ascii="Times New Roman" w:hAnsi="Times New Roman" w:cs="Times New Roman"/>
                <w:sz w:val="20"/>
                <w:szCs w:val="16"/>
                <w:highlight w:val="none"/>
              </w:rPr>
            </w:pPr>
            <w:r>
              <w:rPr>
                <w:rFonts w:hint="default" w:ascii="Times New Roman" w:hAnsi="Times New Roman" w:cs="Times New Roman"/>
                <w:sz w:val="20"/>
                <w:szCs w:val="16"/>
                <w:highlight w:val="none"/>
              </w:rPr>
              <w:t>产品分销阶段</w:t>
            </w:r>
            <w:r>
              <w:rPr>
                <w:rFonts w:hint="default" w:ascii="Times New Roman" w:hAnsi="Times New Roman" w:cs="Times New Roman"/>
                <w:sz w:val="20"/>
                <w:szCs w:val="16"/>
                <w:highlight w:val="none"/>
                <w:lang w:eastAsia="zh-CN"/>
              </w:rPr>
              <w:t>（</w:t>
            </w:r>
            <w:r>
              <w:rPr>
                <w:rFonts w:hint="default" w:ascii="Times New Roman" w:hAnsi="Times New Roman" w:cs="Times New Roman"/>
                <w:sz w:val="20"/>
                <w:szCs w:val="16"/>
                <w:highlight w:val="none"/>
                <w:lang w:val="en-US" w:eastAsia="zh-CN"/>
              </w:rPr>
              <w:t>C</w:t>
            </w:r>
            <w:r>
              <w:rPr>
                <w:rFonts w:hint="default" w:ascii="Times New Roman" w:hAnsi="Times New Roman" w:cs="Times New Roman"/>
                <w:sz w:val="20"/>
                <w:szCs w:val="16"/>
                <w:highlight w:val="none"/>
                <w:lang w:eastAsia="zh-CN"/>
              </w:rPr>
              <w:t>）</w:t>
            </w:r>
          </w:p>
        </w:tc>
        <w:tc>
          <w:tcPr>
            <w:tcW w:w="6703" w:type="dxa"/>
            <w:vAlign w:val="center"/>
          </w:tcPr>
          <w:p w14:paraId="28DB7397">
            <w:pPr>
              <w:pStyle w:val="30"/>
              <w:tabs>
                <w:tab w:val="center" w:pos="420"/>
              </w:tabs>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iCs/>
                <w:sz w:val="20"/>
                <w:szCs w:val="16"/>
                <w:highlight w:val="none"/>
              </w:rPr>
              <w:t>产品运输至</w:t>
            </w:r>
            <w:r>
              <w:rPr>
                <w:rFonts w:hint="default" w:ascii="Times New Roman" w:hAnsi="Times New Roman" w:cs="Times New Roman"/>
                <w:iCs/>
                <w:sz w:val="20"/>
                <w:szCs w:val="16"/>
                <w:highlight w:val="none"/>
                <w:lang w:val="en-US" w:eastAsia="zh-CN"/>
              </w:rPr>
              <w:t>消费者</w:t>
            </w:r>
            <w:r>
              <w:rPr>
                <w:rFonts w:hint="default" w:ascii="Times New Roman" w:hAnsi="Times New Roman" w:cs="Times New Roman"/>
                <w:iCs/>
                <w:sz w:val="20"/>
                <w:szCs w:val="16"/>
                <w:highlight w:val="none"/>
              </w:rPr>
              <w:t>所在地的</w:t>
            </w:r>
            <w:r>
              <w:rPr>
                <w:rFonts w:hint="default" w:ascii="Times New Roman" w:hAnsi="Times New Roman" w:cs="Times New Roman"/>
                <w:iCs/>
                <w:sz w:val="20"/>
                <w:szCs w:val="16"/>
                <w:highlight w:val="none"/>
                <w:lang w:val="en-US" w:eastAsia="zh-CN"/>
              </w:rPr>
              <w:t>运输量、</w:t>
            </w:r>
            <w:r>
              <w:rPr>
                <w:rFonts w:hint="default" w:ascii="Times New Roman" w:hAnsi="Times New Roman" w:cs="Times New Roman"/>
                <w:iCs/>
                <w:sz w:val="20"/>
                <w:szCs w:val="16"/>
                <w:highlight w:val="none"/>
              </w:rPr>
              <w:t>运输距离</w:t>
            </w:r>
            <w:r>
              <w:rPr>
                <w:rFonts w:hint="default" w:ascii="Times New Roman" w:hAnsi="Times New Roman" w:cs="Times New Roman"/>
                <w:iCs/>
                <w:sz w:val="20"/>
                <w:szCs w:val="16"/>
                <w:highlight w:val="none"/>
                <w:lang w:eastAsia="zh-CN"/>
              </w:rPr>
              <w:t>、</w:t>
            </w:r>
            <w:r>
              <w:rPr>
                <w:rFonts w:hint="default" w:ascii="Times New Roman" w:hAnsi="Times New Roman" w:cs="Times New Roman"/>
                <w:iCs/>
                <w:sz w:val="20"/>
                <w:szCs w:val="16"/>
                <w:highlight w:val="none"/>
              </w:rPr>
              <w:t>运输方式</w:t>
            </w:r>
          </w:p>
        </w:tc>
        <w:tc>
          <w:tcPr>
            <w:tcW w:w="1706" w:type="dxa"/>
            <w:vAlign w:val="center"/>
          </w:tcPr>
          <w:p w14:paraId="7190EBD0">
            <w:pPr>
              <w:pStyle w:val="30"/>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16"/>
                <w:highlight w:val="none"/>
              </w:rPr>
              <w:t>宜使用</w:t>
            </w:r>
            <w:r>
              <w:rPr>
                <w:rFonts w:hint="default" w:ascii="Times New Roman" w:hAnsi="Times New Roman" w:cs="Times New Roman"/>
                <w:sz w:val="20"/>
                <w:szCs w:val="16"/>
                <w:highlight w:val="none"/>
                <w:lang w:val="en-US" w:eastAsia="zh-CN"/>
              </w:rPr>
              <w:t>现场</w:t>
            </w:r>
            <w:r>
              <w:rPr>
                <w:rFonts w:hint="default" w:ascii="Times New Roman" w:hAnsi="Times New Roman" w:cs="Times New Roman"/>
                <w:sz w:val="20"/>
                <w:szCs w:val="16"/>
                <w:highlight w:val="none"/>
              </w:rPr>
              <w:t>数据</w:t>
            </w:r>
          </w:p>
        </w:tc>
      </w:tr>
      <w:tr w14:paraId="624C0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2F6ADBE0">
            <w:pPr>
              <w:pStyle w:val="30"/>
              <w:ind w:firstLine="0" w:firstLineChars="0"/>
              <w:jc w:val="center"/>
              <w:rPr>
                <w:rFonts w:hint="default" w:ascii="Times New Roman" w:hAnsi="Times New Roman" w:cs="Times New Roman"/>
                <w:sz w:val="20"/>
                <w:szCs w:val="16"/>
                <w:highlight w:val="none"/>
              </w:rPr>
            </w:pPr>
          </w:p>
        </w:tc>
        <w:tc>
          <w:tcPr>
            <w:tcW w:w="6703" w:type="dxa"/>
            <w:vAlign w:val="center"/>
          </w:tcPr>
          <w:p w14:paraId="57BB89E8">
            <w:pPr>
              <w:pStyle w:val="30"/>
              <w:tabs>
                <w:tab w:val="center" w:pos="420"/>
              </w:tabs>
              <w:ind w:firstLine="0" w:firstLineChars="0"/>
              <w:jc w:val="left"/>
              <w:rPr>
                <w:rFonts w:hint="default" w:ascii="Times New Roman" w:hAnsi="Times New Roman" w:cs="Times New Roman"/>
                <w:iCs/>
                <w:sz w:val="20"/>
                <w:szCs w:val="16"/>
                <w:highlight w:val="none"/>
              </w:rPr>
            </w:pPr>
            <w:r>
              <w:rPr>
                <w:rFonts w:hint="default" w:ascii="Times New Roman" w:hAnsi="Times New Roman" w:cs="Times New Roman"/>
                <w:sz w:val="20"/>
                <w:szCs w:val="20"/>
                <w:highlight w:val="none"/>
              </w:rPr>
              <w:t>不同运输方式的温室气体排放因子</w:t>
            </w:r>
          </w:p>
        </w:tc>
        <w:tc>
          <w:tcPr>
            <w:tcW w:w="1706" w:type="dxa"/>
            <w:vAlign w:val="center"/>
          </w:tcPr>
          <w:p w14:paraId="4B649ED7">
            <w:pPr>
              <w:pStyle w:val="30"/>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20"/>
                <w:highlight w:val="none"/>
              </w:rPr>
              <w:t>可使用次级数据</w:t>
            </w:r>
          </w:p>
        </w:tc>
      </w:tr>
      <w:tr w14:paraId="14660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3CCDBE3C">
            <w:pPr>
              <w:pStyle w:val="30"/>
              <w:ind w:firstLine="0" w:firstLineChars="0"/>
              <w:jc w:val="center"/>
              <w:rPr>
                <w:rFonts w:hint="default" w:ascii="Times New Roman" w:hAnsi="Times New Roman" w:cs="Times New Roman"/>
                <w:sz w:val="20"/>
                <w:szCs w:val="20"/>
                <w:highlight w:val="none"/>
              </w:rPr>
            </w:pPr>
          </w:p>
        </w:tc>
        <w:tc>
          <w:tcPr>
            <w:tcW w:w="6703" w:type="dxa"/>
            <w:vAlign w:val="center"/>
          </w:tcPr>
          <w:p w14:paraId="358E09E6">
            <w:pPr>
              <w:pStyle w:val="30"/>
              <w:tabs>
                <w:tab w:val="center" w:pos="420"/>
              </w:tabs>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20"/>
                <w:highlight w:val="none"/>
              </w:rPr>
              <w:t>产品分销</w:t>
            </w:r>
            <w:r>
              <w:rPr>
                <w:rFonts w:hint="default" w:ascii="Times New Roman" w:hAnsi="Times New Roman" w:cs="Times New Roman"/>
                <w:sz w:val="20"/>
                <w:szCs w:val="20"/>
                <w:highlight w:val="none"/>
                <w:lang w:val="en-US" w:eastAsia="zh-CN"/>
              </w:rPr>
              <w:t>阶段</w:t>
            </w:r>
            <w:r>
              <w:rPr>
                <w:rFonts w:hint="default" w:ascii="Times New Roman" w:hAnsi="Times New Roman" w:cs="Times New Roman"/>
                <w:sz w:val="20"/>
                <w:szCs w:val="20"/>
                <w:highlight w:val="none"/>
              </w:rPr>
              <w:t>所用</w:t>
            </w:r>
            <w:r>
              <w:rPr>
                <w:rFonts w:hint="default" w:ascii="Times New Roman" w:hAnsi="Times New Roman" w:cs="Times New Roman"/>
                <w:sz w:val="20"/>
                <w:szCs w:val="20"/>
                <w:highlight w:val="none"/>
                <w:lang w:val="en-US" w:eastAsia="zh-CN"/>
              </w:rPr>
              <w:t>能源和物料</w:t>
            </w:r>
            <w:r>
              <w:rPr>
                <w:rFonts w:hint="default" w:ascii="Times New Roman" w:hAnsi="Times New Roman" w:cs="Times New Roman"/>
                <w:sz w:val="20"/>
                <w:szCs w:val="20"/>
                <w:highlight w:val="none"/>
              </w:rPr>
              <w:t>的消耗</w:t>
            </w:r>
            <w:r>
              <w:rPr>
                <w:rFonts w:hint="default" w:ascii="Times New Roman" w:hAnsi="Times New Roman" w:cs="Times New Roman"/>
                <w:sz w:val="20"/>
                <w:szCs w:val="20"/>
                <w:highlight w:val="none"/>
                <w:lang w:val="en-US" w:eastAsia="zh-CN"/>
              </w:rPr>
              <w:t>量</w:t>
            </w:r>
          </w:p>
        </w:tc>
        <w:tc>
          <w:tcPr>
            <w:tcW w:w="1706" w:type="dxa"/>
            <w:vAlign w:val="center"/>
          </w:tcPr>
          <w:p w14:paraId="1A7FC6D3">
            <w:pPr>
              <w:pStyle w:val="30"/>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16"/>
                <w:highlight w:val="none"/>
              </w:rPr>
              <w:t>宜使用</w:t>
            </w:r>
            <w:r>
              <w:rPr>
                <w:rFonts w:hint="default" w:ascii="Times New Roman" w:hAnsi="Times New Roman" w:cs="Times New Roman"/>
                <w:sz w:val="20"/>
                <w:szCs w:val="16"/>
                <w:highlight w:val="none"/>
                <w:lang w:val="en-US" w:eastAsia="zh-CN"/>
              </w:rPr>
              <w:t>现场</w:t>
            </w:r>
            <w:r>
              <w:rPr>
                <w:rFonts w:hint="default" w:ascii="Times New Roman" w:hAnsi="Times New Roman" w:cs="Times New Roman"/>
                <w:sz w:val="20"/>
                <w:szCs w:val="16"/>
                <w:highlight w:val="none"/>
              </w:rPr>
              <w:t>数据</w:t>
            </w:r>
          </w:p>
        </w:tc>
      </w:tr>
      <w:tr w14:paraId="70386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0DEA6A72">
            <w:pPr>
              <w:pStyle w:val="30"/>
              <w:ind w:firstLine="0" w:firstLineChars="0"/>
              <w:jc w:val="center"/>
              <w:rPr>
                <w:rFonts w:hint="default" w:ascii="Times New Roman" w:hAnsi="Times New Roman" w:cs="Times New Roman"/>
                <w:sz w:val="20"/>
                <w:szCs w:val="20"/>
                <w:highlight w:val="none"/>
              </w:rPr>
            </w:pPr>
          </w:p>
        </w:tc>
        <w:tc>
          <w:tcPr>
            <w:tcW w:w="6703" w:type="dxa"/>
            <w:vAlign w:val="center"/>
          </w:tcPr>
          <w:p w14:paraId="5D83E552">
            <w:pPr>
              <w:pStyle w:val="30"/>
              <w:tabs>
                <w:tab w:val="center" w:pos="420"/>
              </w:tabs>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产品分销</w:t>
            </w:r>
            <w:r>
              <w:rPr>
                <w:rFonts w:hint="default" w:ascii="Times New Roman" w:hAnsi="Times New Roman" w:cs="Times New Roman"/>
                <w:sz w:val="20"/>
                <w:szCs w:val="20"/>
                <w:highlight w:val="none"/>
                <w:lang w:val="en-US" w:eastAsia="zh-CN"/>
              </w:rPr>
              <w:t>阶段</w:t>
            </w:r>
            <w:r>
              <w:rPr>
                <w:rFonts w:hint="default" w:ascii="Times New Roman" w:hAnsi="Times New Roman" w:cs="Times New Roman"/>
                <w:sz w:val="20"/>
                <w:szCs w:val="20"/>
                <w:highlight w:val="none"/>
              </w:rPr>
              <w:t>所用</w:t>
            </w:r>
            <w:r>
              <w:rPr>
                <w:rFonts w:hint="default" w:ascii="Times New Roman" w:hAnsi="Times New Roman" w:cs="Times New Roman"/>
                <w:sz w:val="20"/>
                <w:szCs w:val="20"/>
                <w:highlight w:val="none"/>
                <w:lang w:val="en-US" w:eastAsia="zh-CN"/>
              </w:rPr>
              <w:t>能源和物料获取的温室气体排放因子</w:t>
            </w:r>
          </w:p>
        </w:tc>
        <w:tc>
          <w:tcPr>
            <w:tcW w:w="1706" w:type="dxa"/>
            <w:vAlign w:val="center"/>
          </w:tcPr>
          <w:p w14:paraId="68D6F87F">
            <w:pPr>
              <w:pStyle w:val="30"/>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16"/>
                <w:highlight w:val="none"/>
              </w:rPr>
              <w:t>可使用次级数据</w:t>
            </w:r>
          </w:p>
        </w:tc>
      </w:tr>
      <w:tr w14:paraId="60E61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restart"/>
            <w:vAlign w:val="center"/>
          </w:tcPr>
          <w:p w14:paraId="7DE94108">
            <w:pPr>
              <w:pStyle w:val="30"/>
              <w:ind w:firstLine="0" w:firstLineChars="0"/>
              <w:jc w:val="center"/>
              <w:rPr>
                <w:rFonts w:hint="default" w:ascii="Times New Roman" w:hAnsi="Times New Roman" w:cs="Times New Roman"/>
                <w:sz w:val="20"/>
                <w:szCs w:val="20"/>
                <w:highlight w:val="none"/>
              </w:rPr>
            </w:pPr>
            <w:r>
              <w:rPr>
                <w:rFonts w:hint="default" w:ascii="Times New Roman" w:hAnsi="Times New Roman" w:cs="Times New Roman"/>
                <w:sz w:val="20"/>
                <w:szCs w:val="16"/>
                <w:highlight w:val="none"/>
              </w:rPr>
              <w:t>安装和使用阶段</w:t>
            </w:r>
            <w:r>
              <w:rPr>
                <w:rFonts w:hint="default" w:ascii="Times New Roman" w:hAnsi="Times New Roman" w:cs="Times New Roman"/>
                <w:sz w:val="20"/>
                <w:szCs w:val="16"/>
                <w:highlight w:val="none"/>
                <w:lang w:eastAsia="zh-CN"/>
              </w:rPr>
              <w:t>（</w:t>
            </w:r>
            <w:r>
              <w:rPr>
                <w:rFonts w:hint="default" w:ascii="Times New Roman" w:hAnsi="Times New Roman" w:cs="Times New Roman"/>
                <w:sz w:val="20"/>
                <w:szCs w:val="16"/>
                <w:highlight w:val="none"/>
                <w:lang w:val="en-US" w:eastAsia="zh-CN"/>
              </w:rPr>
              <w:t>D</w:t>
            </w:r>
            <w:r>
              <w:rPr>
                <w:rFonts w:hint="default" w:ascii="Times New Roman" w:hAnsi="Times New Roman" w:cs="Times New Roman"/>
                <w:sz w:val="20"/>
                <w:szCs w:val="16"/>
                <w:highlight w:val="none"/>
                <w:lang w:eastAsia="zh-CN"/>
              </w:rPr>
              <w:t>）</w:t>
            </w:r>
          </w:p>
        </w:tc>
        <w:tc>
          <w:tcPr>
            <w:tcW w:w="6703" w:type="dxa"/>
            <w:vAlign w:val="center"/>
          </w:tcPr>
          <w:p w14:paraId="0D999BF4">
            <w:pPr>
              <w:pStyle w:val="30"/>
              <w:tabs>
                <w:tab w:val="center" w:pos="420"/>
              </w:tabs>
              <w:ind w:firstLine="0" w:firstLineChars="0"/>
              <w:jc w:val="left"/>
              <w:rPr>
                <w:rFonts w:hint="default" w:ascii="Times New Roman" w:hAnsi="Times New Roman" w:eastAsia="宋体" w:cs="Times New Roman"/>
                <w:sz w:val="20"/>
                <w:szCs w:val="16"/>
                <w:highlight w:val="none"/>
                <w:lang w:eastAsia="zh-CN"/>
              </w:rPr>
            </w:pPr>
            <w:r>
              <w:rPr>
                <w:rFonts w:hint="default" w:ascii="Times New Roman" w:hAnsi="Times New Roman" w:cs="Times New Roman"/>
                <w:sz w:val="20"/>
                <w:szCs w:val="16"/>
                <w:highlight w:val="none"/>
              </w:rPr>
              <w:t>安装</w:t>
            </w:r>
            <w:r>
              <w:rPr>
                <w:rFonts w:hint="default" w:ascii="Times New Roman" w:hAnsi="Times New Roman" w:cs="Times New Roman"/>
                <w:sz w:val="20"/>
                <w:szCs w:val="16"/>
                <w:highlight w:val="none"/>
                <w:lang w:eastAsia="zh-CN"/>
              </w:rPr>
              <w:t>、</w:t>
            </w:r>
            <w:r>
              <w:rPr>
                <w:rFonts w:hint="default" w:ascii="Times New Roman" w:hAnsi="Times New Roman" w:cs="Times New Roman"/>
                <w:sz w:val="20"/>
                <w:szCs w:val="16"/>
                <w:highlight w:val="none"/>
              </w:rPr>
              <w:t>使用、维护</w:t>
            </w:r>
            <w:r>
              <w:rPr>
                <w:rFonts w:hint="default" w:ascii="Times New Roman" w:hAnsi="Times New Roman" w:cs="Times New Roman"/>
                <w:sz w:val="20"/>
                <w:szCs w:val="16"/>
                <w:highlight w:val="none"/>
                <w:lang w:val="en-US" w:eastAsia="zh-CN"/>
              </w:rPr>
              <w:t>/维修</w:t>
            </w:r>
            <w:r>
              <w:rPr>
                <w:rFonts w:hint="default" w:ascii="Times New Roman" w:hAnsi="Times New Roman" w:cs="Times New Roman"/>
                <w:sz w:val="20"/>
                <w:szCs w:val="20"/>
                <w:highlight w:val="none"/>
              </w:rPr>
              <w:t>、</w:t>
            </w:r>
            <w:r>
              <w:rPr>
                <w:rFonts w:hint="default" w:ascii="Times New Roman" w:hAnsi="Times New Roman" w:cs="Times New Roman"/>
                <w:sz w:val="20"/>
                <w:szCs w:val="16"/>
                <w:highlight w:val="none"/>
              </w:rPr>
              <w:t>运行</w:t>
            </w:r>
            <w:r>
              <w:rPr>
                <w:rFonts w:hint="default" w:ascii="Times New Roman" w:hAnsi="Times New Roman" w:cs="Times New Roman"/>
                <w:sz w:val="20"/>
                <w:szCs w:val="20"/>
                <w:highlight w:val="none"/>
              </w:rPr>
              <w:t>过程</w:t>
            </w:r>
            <w:r>
              <w:rPr>
                <w:rFonts w:hint="default" w:ascii="Times New Roman" w:hAnsi="Times New Roman" w:cs="Times New Roman"/>
                <w:sz w:val="20"/>
                <w:szCs w:val="20"/>
                <w:highlight w:val="none"/>
                <w:lang w:val="en-US" w:eastAsia="zh-CN"/>
              </w:rPr>
              <w:t>所用</w:t>
            </w:r>
            <w:r>
              <w:rPr>
                <w:rFonts w:hint="default" w:ascii="Times New Roman" w:hAnsi="Times New Roman" w:cs="Times New Roman"/>
                <w:sz w:val="20"/>
                <w:szCs w:val="16"/>
                <w:highlight w:val="none"/>
              </w:rPr>
              <w:t>能源与物料的消耗量</w:t>
            </w:r>
          </w:p>
        </w:tc>
        <w:tc>
          <w:tcPr>
            <w:tcW w:w="1706" w:type="dxa"/>
            <w:vAlign w:val="center"/>
          </w:tcPr>
          <w:p w14:paraId="07C7BD27">
            <w:pPr>
              <w:pStyle w:val="30"/>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18"/>
                <w:highlight w:val="none"/>
              </w:rPr>
              <w:t>可使用次级数据</w:t>
            </w:r>
          </w:p>
        </w:tc>
      </w:tr>
      <w:tr w14:paraId="002E2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03667E18">
            <w:pPr>
              <w:pStyle w:val="30"/>
              <w:ind w:firstLine="0" w:firstLineChars="0"/>
              <w:jc w:val="center"/>
              <w:rPr>
                <w:rFonts w:hint="default" w:ascii="Times New Roman" w:hAnsi="Times New Roman" w:cs="Times New Roman"/>
                <w:sz w:val="20"/>
                <w:szCs w:val="20"/>
                <w:highlight w:val="none"/>
              </w:rPr>
            </w:pPr>
          </w:p>
        </w:tc>
        <w:tc>
          <w:tcPr>
            <w:tcW w:w="6703" w:type="dxa"/>
            <w:vAlign w:val="center"/>
          </w:tcPr>
          <w:p w14:paraId="24D0E3A0">
            <w:pPr>
              <w:pStyle w:val="30"/>
              <w:tabs>
                <w:tab w:val="center" w:pos="420"/>
              </w:tabs>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16"/>
                <w:highlight w:val="none"/>
              </w:rPr>
              <w:t>安装和使用阶段</w:t>
            </w:r>
            <w:r>
              <w:rPr>
                <w:rFonts w:hint="default" w:ascii="Times New Roman" w:hAnsi="Times New Roman" w:cs="Times New Roman"/>
                <w:sz w:val="20"/>
                <w:szCs w:val="20"/>
                <w:highlight w:val="none"/>
              </w:rPr>
              <w:t>所用</w:t>
            </w:r>
            <w:r>
              <w:rPr>
                <w:rFonts w:hint="default" w:ascii="Times New Roman" w:hAnsi="Times New Roman" w:cs="Times New Roman"/>
                <w:sz w:val="20"/>
                <w:szCs w:val="20"/>
                <w:highlight w:val="none"/>
                <w:lang w:val="en-US" w:eastAsia="zh-CN"/>
              </w:rPr>
              <w:t>能源和物料获取的温室气体排放因子</w:t>
            </w:r>
          </w:p>
        </w:tc>
        <w:tc>
          <w:tcPr>
            <w:tcW w:w="1706" w:type="dxa"/>
            <w:vAlign w:val="center"/>
          </w:tcPr>
          <w:p w14:paraId="2EAFDCAE">
            <w:pPr>
              <w:pStyle w:val="30"/>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16"/>
                <w:highlight w:val="none"/>
              </w:rPr>
              <w:t>可使用次级数据</w:t>
            </w:r>
          </w:p>
        </w:tc>
      </w:tr>
      <w:tr w14:paraId="7611F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restart"/>
            <w:vAlign w:val="center"/>
          </w:tcPr>
          <w:p w14:paraId="081222D9">
            <w:pPr>
              <w:pStyle w:val="30"/>
              <w:ind w:firstLine="0" w:firstLineChars="0"/>
              <w:jc w:val="center"/>
              <w:rPr>
                <w:rFonts w:hint="default" w:ascii="Times New Roman" w:hAnsi="Times New Roman" w:cs="Times New Roman"/>
                <w:sz w:val="20"/>
                <w:szCs w:val="20"/>
                <w:highlight w:val="none"/>
              </w:rPr>
            </w:pPr>
            <w:r>
              <w:rPr>
                <w:rFonts w:hint="default" w:ascii="Times New Roman" w:hAnsi="Times New Roman" w:cs="Times New Roman"/>
                <w:sz w:val="20"/>
                <w:szCs w:val="16"/>
                <w:highlight w:val="none"/>
              </w:rPr>
              <w:t>生命末期阶段</w:t>
            </w:r>
            <w:r>
              <w:rPr>
                <w:rFonts w:hint="default" w:ascii="Times New Roman" w:hAnsi="Times New Roman" w:cs="Times New Roman"/>
                <w:sz w:val="20"/>
                <w:szCs w:val="16"/>
                <w:highlight w:val="none"/>
                <w:lang w:eastAsia="zh-CN"/>
              </w:rPr>
              <w:t>（</w:t>
            </w:r>
            <w:r>
              <w:rPr>
                <w:rFonts w:hint="default" w:ascii="Times New Roman" w:hAnsi="Times New Roman" w:cs="Times New Roman"/>
                <w:sz w:val="20"/>
                <w:szCs w:val="16"/>
                <w:highlight w:val="none"/>
                <w:lang w:val="en-US" w:eastAsia="zh-CN"/>
              </w:rPr>
              <w:t>E</w:t>
            </w:r>
            <w:r>
              <w:rPr>
                <w:rFonts w:hint="default" w:ascii="Times New Roman" w:hAnsi="Times New Roman" w:cs="Times New Roman"/>
                <w:sz w:val="20"/>
                <w:szCs w:val="16"/>
                <w:highlight w:val="none"/>
                <w:lang w:eastAsia="zh-CN"/>
              </w:rPr>
              <w:t>）</w:t>
            </w:r>
          </w:p>
        </w:tc>
        <w:tc>
          <w:tcPr>
            <w:tcW w:w="6703" w:type="dxa"/>
            <w:vAlign w:val="center"/>
          </w:tcPr>
          <w:p w14:paraId="4BB4EBD3">
            <w:pPr>
              <w:pStyle w:val="30"/>
              <w:tabs>
                <w:tab w:val="center" w:pos="420"/>
              </w:tabs>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20"/>
                <w:highlight w:val="none"/>
              </w:rPr>
              <w:t>拆除/拆解过程</w:t>
            </w:r>
            <w:r>
              <w:rPr>
                <w:rFonts w:hint="default" w:ascii="Times New Roman" w:hAnsi="Times New Roman" w:cs="Times New Roman"/>
                <w:sz w:val="20"/>
                <w:szCs w:val="20"/>
                <w:highlight w:val="none"/>
              </w:rPr>
              <w:t>能源</w:t>
            </w:r>
            <w:r>
              <w:rPr>
                <w:rFonts w:hint="default" w:ascii="Times New Roman" w:hAnsi="Times New Roman" w:cs="Times New Roman"/>
                <w:sz w:val="20"/>
                <w:szCs w:val="20"/>
                <w:highlight w:val="none"/>
              </w:rPr>
              <w:t>的消耗量</w:t>
            </w:r>
          </w:p>
        </w:tc>
        <w:tc>
          <w:tcPr>
            <w:tcW w:w="1706" w:type="dxa"/>
            <w:vAlign w:val="center"/>
          </w:tcPr>
          <w:p w14:paraId="016CC271">
            <w:pPr>
              <w:pStyle w:val="30"/>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16"/>
                <w:highlight w:val="none"/>
              </w:rPr>
              <w:t>可使用次级数据</w:t>
            </w:r>
          </w:p>
        </w:tc>
      </w:tr>
      <w:tr w14:paraId="37443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4A7872A4">
            <w:pPr>
              <w:pStyle w:val="30"/>
              <w:ind w:firstLine="0" w:firstLineChars="0"/>
              <w:jc w:val="center"/>
              <w:rPr>
                <w:rFonts w:hint="default" w:ascii="Times New Roman" w:hAnsi="Times New Roman" w:cs="Times New Roman"/>
                <w:sz w:val="20"/>
                <w:szCs w:val="16"/>
                <w:highlight w:val="none"/>
              </w:rPr>
            </w:pPr>
          </w:p>
        </w:tc>
        <w:tc>
          <w:tcPr>
            <w:tcW w:w="6703" w:type="dxa"/>
            <w:vAlign w:val="center"/>
          </w:tcPr>
          <w:p w14:paraId="1EBCA7B9">
            <w:pPr>
              <w:pStyle w:val="30"/>
              <w:tabs>
                <w:tab w:val="center" w:pos="420"/>
              </w:tabs>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拆除/拆解过程</w:t>
            </w:r>
            <w:r>
              <w:rPr>
                <w:rFonts w:hint="default" w:ascii="Times New Roman" w:hAnsi="Times New Roman" w:cs="Times New Roman"/>
                <w:sz w:val="20"/>
                <w:szCs w:val="20"/>
                <w:highlight w:val="none"/>
              </w:rPr>
              <w:t>能源</w:t>
            </w:r>
            <w:r>
              <w:rPr>
                <w:rFonts w:hint="default" w:ascii="Times New Roman" w:hAnsi="Times New Roman" w:cs="Times New Roman"/>
                <w:sz w:val="20"/>
                <w:szCs w:val="20"/>
                <w:highlight w:val="none"/>
                <w:lang w:val="en-US" w:eastAsia="zh-CN"/>
              </w:rPr>
              <w:t>获取</w:t>
            </w:r>
            <w:r>
              <w:rPr>
                <w:rFonts w:hint="default" w:ascii="Times New Roman" w:hAnsi="Times New Roman" w:cs="Times New Roman"/>
                <w:sz w:val="20"/>
                <w:szCs w:val="20"/>
                <w:highlight w:val="none"/>
              </w:rPr>
              <w:t>的温室气体排放因子</w:t>
            </w:r>
          </w:p>
        </w:tc>
        <w:tc>
          <w:tcPr>
            <w:tcW w:w="1706" w:type="dxa"/>
            <w:vAlign w:val="center"/>
          </w:tcPr>
          <w:p w14:paraId="3B529FA0">
            <w:pPr>
              <w:pStyle w:val="30"/>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16"/>
                <w:highlight w:val="none"/>
              </w:rPr>
              <w:t>可使用次级数据</w:t>
            </w:r>
          </w:p>
        </w:tc>
      </w:tr>
      <w:tr w14:paraId="315F3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7DE9600E">
            <w:pPr>
              <w:pStyle w:val="30"/>
              <w:ind w:firstLine="0" w:firstLineChars="0"/>
              <w:jc w:val="center"/>
              <w:rPr>
                <w:rFonts w:hint="default" w:ascii="Times New Roman" w:hAnsi="Times New Roman" w:cs="Times New Roman"/>
                <w:sz w:val="20"/>
                <w:szCs w:val="20"/>
                <w:highlight w:val="none"/>
              </w:rPr>
            </w:pPr>
          </w:p>
        </w:tc>
        <w:tc>
          <w:tcPr>
            <w:tcW w:w="6703" w:type="dxa"/>
            <w:vAlign w:val="center"/>
          </w:tcPr>
          <w:p w14:paraId="4355517D">
            <w:pPr>
              <w:pStyle w:val="30"/>
              <w:tabs>
                <w:tab w:val="center" w:pos="420"/>
              </w:tabs>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20"/>
                <w:highlight w:val="none"/>
              </w:rPr>
              <w:t>产品回收运输至回收处理/处置地的运输量、运输距离、运输方式</w:t>
            </w:r>
          </w:p>
        </w:tc>
        <w:tc>
          <w:tcPr>
            <w:tcW w:w="1706" w:type="dxa"/>
            <w:vAlign w:val="center"/>
          </w:tcPr>
          <w:p w14:paraId="411E7D96">
            <w:pPr>
              <w:pStyle w:val="30"/>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16"/>
                <w:highlight w:val="none"/>
              </w:rPr>
              <w:t>可使用次级数据</w:t>
            </w:r>
          </w:p>
        </w:tc>
      </w:tr>
      <w:tr w14:paraId="0AE6B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1753B0D8">
            <w:pPr>
              <w:pStyle w:val="30"/>
              <w:ind w:firstLine="0" w:firstLineChars="0"/>
              <w:jc w:val="center"/>
              <w:rPr>
                <w:rFonts w:hint="default" w:ascii="Times New Roman" w:hAnsi="Times New Roman" w:cs="Times New Roman"/>
                <w:sz w:val="20"/>
                <w:szCs w:val="20"/>
                <w:highlight w:val="none"/>
              </w:rPr>
            </w:pPr>
          </w:p>
        </w:tc>
        <w:tc>
          <w:tcPr>
            <w:tcW w:w="6703" w:type="dxa"/>
            <w:vAlign w:val="center"/>
          </w:tcPr>
          <w:p w14:paraId="58E71060">
            <w:pPr>
              <w:pStyle w:val="30"/>
              <w:numPr>
                <w:ilvl w:val="255"/>
                <w:numId w:val="0"/>
              </w:numPr>
              <w:tabs>
                <w:tab w:val="center" w:pos="420"/>
              </w:tabs>
              <w:ind w:left="0" w:leftChars="0"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不同运输方式的温室气体排放因子</w:t>
            </w:r>
          </w:p>
        </w:tc>
        <w:tc>
          <w:tcPr>
            <w:tcW w:w="1706" w:type="dxa"/>
            <w:vAlign w:val="center"/>
          </w:tcPr>
          <w:p w14:paraId="675E31EF">
            <w:pPr>
              <w:pStyle w:val="30"/>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20"/>
                <w:highlight w:val="none"/>
              </w:rPr>
              <w:t>可使用次级数据</w:t>
            </w:r>
          </w:p>
        </w:tc>
      </w:tr>
      <w:tr w14:paraId="4953E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2DC92E4D">
            <w:pPr>
              <w:pStyle w:val="30"/>
              <w:ind w:firstLine="0" w:firstLineChars="0"/>
              <w:jc w:val="center"/>
              <w:rPr>
                <w:rFonts w:hint="default" w:ascii="Times New Roman" w:hAnsi="Times New Roman" w:cs="Times New Roman"/>
                <w:sz w:val="20"/>
                <w:szCs w:val="20"/>
                <w:highlight w:val="none"/>
              </w:rPr>
            </w:pPr>
          </w:p>
        </w:tc>
        <w:tc>
          <w:tcPr>
            <w:tcW w:w="6703" w:type="dxa"/>
            <w:vAlign w:val="center"/>
          </w:tcPr>
          <w:p w14:paraId="4673C4E4">
            <w:pPr>
              <w:pStyle w:val="30"/>
              <w:tabs>
                <w:tab w:val="center" w:pos="420"/>
              </w:tabs>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填埋等处置方式的处置量</w:t>
            </w:r>
          </w:p>
        </w:tc>
        <w:tc>
          <w:tcPr>
            <w:tcW w:w="1706" w:type="dxa"/>
            <w:vAlign w:val="center"/>
          </w:tcPr>
          <w:p w14:paraId="0D7160E7">
            <w:pPr>
              <w:pStyle w:val="30"/>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16"/>
                <w:highlight w:val="none"/>
              </w:rPr>
              <w:t>可使用次级数据</w:t>
            </w:r>
          </w:p>
        </w:tc>
      </w:tr>
      <w:tr w14:paraId="45CD5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28081E48">
            <w:pPr>
              <w:pStyle w:val="30"/>
              <w:ind w:firstLine="0" w:firstLineChars="0"/>
              <w:jc w:val="center"/>
              <w:rPr>
                <w:rFonts w:hint="default" w:ascii="Times New Roman" w:hAnsi="Times New Roman" w:cs="Times New Roman"/>
                <w:sz w:val="20"/>
                <w:szCs w:val="20"/>
                <w:highlight w:val="none"/>
              </w:rPr>
            </w:pPr>
          </w:p>
        </w:tc>
        <w:tc>
          <w:tcPr>
            <w:tcW w:w="6703" w:type="dxa"/>
            <w:vAlign w:val="center"/>
          </w:tcPr>
          <w:p w14:paraId="28ECDD50">
            <w:pPr>
              <w:pStyle w:val="30"/>
              <w:tabs>
                <w:tab w:val="center" w:pos="420"/>
              </w:tabs>
              <w:ind w:firstLine="0" w:firstLineChars="0"/>
              <w:jc w:val="lef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填埋等处置方式的排放因子</w:t>
            </w:r>
          </w:p>
        </w:tc>
        <w:tc>
          <w:tcPr>
            <w:tcW w:w="1706" w:type="dxa"/>
            <w:vAlign w:val="center"/>
          </w:tcPr>
          <w:p w14:paraId="7BF17B49">
            <w:pPr>
              <w:pStyle w:val="30"/>
              <w:ind w:firstLine="0" w:firstLineChars="0"/>
              <w:jc w:val="left"/>
              <w:rPr>
                <w:rFonts w:hint="default" w:ascii="Times New Roman" w:hAnsi="Times New Roman" w:cs="Times New Roman"/>
                <w:sz w:val="20"/>
                <w:szCs w:val="16"/>
                <w:highlight w:val="none"/>
              </w:rPr>
            </w:pPr>
            <w:r>
              <w:rPr>
                <w:rFonts w:hint="default" w:ascii="Times New Roman" w:hAnsi="Times New Roman" w:cs="Times New Roman"/>
                <w:sz w:val="20"/>
                <w:szCs w:val="16"/>
                <w:highlight w:val="none"/>
              </w:rPr>
              <w:t>可使用次级数据</w:t>
            </w:r>
          </w:p>
        </w:tc>
      </w:tr>
      <w:tr w14:paraId="5BECC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8" w:type="dxa"/>
            <w:vMerge w:val="continue"/>
            <w:vAlign w:val="center"/>
          </w:tcPr>
          <w:p w14:paraId="0920D0F3">
            <w:pPr>
              <w:pStyle w:val="30"/>
              <w:ind w:firstLine="0" w:firstLineChars="0"/>
              <w:jc w:val="center"/>
              <w:rPr>
                <w:rFonts w:hint="default" w:ascii="Times New Roman" w:hAnsi="Times New Roman" w:cs="Times New Roman"/>
                <w:sz w:val="20"/>
                <w:szCs w:val="20"/>
                <w:highlight w:val="none"/>
              </w:rPr>
            </w:pPr>
          </w:p>
        </w:tc>
        <w:tc>
          <w:tcPr>
            <w:tcW w:w="6703" w:type="dxa"/>
            <w:vAlign w:val="center"/>
          </w:tcPr>
          <w:p w14:paraId="199F1311">
            <w:pPr>
              <w:pStyle w:val="30"/>
              <w:tabs>
                <w:tab w:val="center" w:pos="420"/>
              </w:tabs>
              <w:ind w:firstLine="0" w:firstLineChars="0"/>
              <w:jc w:val="left"/>
              <w:rPr>
                <w:rFonts w:hint="default" w:ascii="Times New Roman" w:hAnsi="Times New Roman" w:eastAsia="宋体" w:cs="Times New Roman"/>
                <w:sz w:val="20"/>
                <w:szCs w:val="16"/>
                <w:highlight w:val="none"/>
                <w:lang w:val="en-US" w:eastAsia="zh-CN"/>
              </w:rPr>
            </w:pPr>
            <w:r>
              <w:rPr>
                <w:rFonts w:hint="default" w:ascii="Times New Roman" w:hAnsi="Times New Roman" w:cs="Times New Roman"/>
                <w:sz w:val="20"/>
                <w:szCs w:val="20"/>
                <w:highlight w:val="none"/>
                <w:lang w:val="en-US" w:eastAsia="zh-CN"/>
              </w:rPr>
              <w:t>回收利用</w:t>
            </w:r>
            <w:r>
              <w:rPr>
                <w:rFonts w:hint="default" w:ascii="Times New Roman" w:hAnsi="Times New Roman" w:cs="Times New Roman"/>
                <w:sz w:val="20"/>
                <w:szCs w:val="20"/>
                <w:highlight w:val="none"/>
              </w:rPr>
              <w:t>量、</w:t>
            </w:r>
            <w:r>
              <w:rPr>
                <w:rFonts w:hint="default" w:ascii="Times New Roman" w:hAnsi="Times New Roman" w:cs="Times New Roman"/>
                <w:sz w:val="20"/>
                <w:szCs w:val="20"/>
                <w:highlight w:val="none"/>
                <w:lang w:val="en-US" w:eastAsia="zh-CN"/>
              </w:rPr>
              <w:t>回收利用</w:t>
            </w:r>
            <w:r>
              <w:rPr>
                <w:rFonts w:hint="default" w:ascii="Times New Roman" w:hAnsi="Times New Roman" w:cs="Times New Roman"/>
                <w:sz w:val="20"/>
                <w:szCs w:val="20"/>
                <w:highlight w:val="none"/>
              </w:rPr>
              <w:t>方式及其温室气体排放因子</w:t>
            </w:r>
          </w:p>
        </w:tc>
        <w:tc>
          <w:tcPr>
            <w:tcW w:w="1706" w:type="dxa"/>
            <w:vAlign w:val="center"/>
          </w:tcPr>
          <w:p w14:paraId="69B74058">
            <w:pPr>
              <w:jc w:val="left"/>
              <w:rPr>
                <w:rFonts w:hint="default" w:ascii="Times New Roman" w:hAnsi="Times New Roman" w:cs="Times New Roman"/>
                <w:sz w:val="20"/>
                <w:szCs w:val="16"/>
                <w:highlight w:val="none"/>
              </w:rPr>
            </w:pPr>
            <w:r>
              <w:rPr>
                <w:rFonts w:hint="default" w:ascii="Times New Roman" w:hAnsi="Times New Roman" w:cs="Times New Roman"/>
                <w:sz w:val="20"/>
                <w:szCs w:val="22"/>
                <w:highlight w:val="none"/>
              </w:rPr>
              <w:t>可使用次级数据</w:t>
            </w:r>
          </w:p>
        </w:tc>
      </w:tr>
    </w:tbl>
    <w:p w14:paraId="105E2DD6">
      <w:pPr>
        <w:pStyle w:val="50"/>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cs="Times New Roman"/>
          <w:color w:val="000000"/>
          <w:szCs w:val="21"/>
        </w:rPr>
      </w:pPr>
      <w:r>
        <w:rPr>
          <w:rFonts w:hint="default" w:ascii="Times New Roman" w:hAnsi="Times New Roman" w:cs="Times New Roman"/>
          <w:color w:val="000000"/>
        </w:rPr>
        <w:t>数据质量要求</w:t>
      </w:r>
    </w:p>
    <w:p w14:paraId="645879BA">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初级数据</w:t>
      </w:r>
      <w:r>
        <w:rPr>
          <w:rFonts w:hint="default" w:ascii="Times New Roman" w:hAnsi="Times New Roman" w:eastAsia="宋体" w:cs="Times New Roman"/>
          <w:lang w:val="en-US" w:eastAsia="zh-CN"/>
        </w:rPr>
        <w:t>符合</w:t>
      </w:r>
      <w:r>
        <w:rPr>
          <w:rFonts w:hint="default" w:ascii="Times New Roman" w:hAnsi="Times New Roman" w:eastAsia="宋体" w:cs="Times New Roman"/>
        </w:rPr>
        <w:t>以下要求：</w:t>
      </w:r>
    </w:p>
    <w:p w14:paraId="0E01080C">
      <w:pPr>
        <w:pStyle w:val="155"/>
        <w:numPr>
          <w:ilvl w:val="0"/>
          <w:numId w:val="19"/>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完整性。根据数据取舍准则（5.</w:t>
      </w:r>
      <w:r>
        <w:rPr>
          <w:rFonts w:hint="default" w:ascii="Times New Roman" w:hAnsi="Times New Roman" w:eastAsia="宋体" w:cs="Times New Roman"/>
          <w:szCs w:val="21"/>
          <w:highlight w:val="none"/>
          <w:lang w:val="en-US" w:eastAsia="zh-CN"/>
        </w:rPr>
        <w:t>5</w:t>
      </w:r>
      <w:r>
        <w:rPr>
          <w:rFonts w:hint="default" w:ascii="Times New Roman" w:hAnsi="Times New Roman" w:eastAsia="宋体" w:cs="Times New Roman"/>
          <w:szCs w:val="21"/>
          <w:highlight w:val="none"/>
        </w:rPr>
        <w:t>）的要求，</w:t>
      </w:r>
      <w:r>
        <w:rPr>
          <w:rFonts w:hint="default" w:ascii="Times New Roman" w:hAnsi="Times New Roman" w:eastAsia="宋体" w:cs="Times New Roman"/>
          <w:highlight w:val="none"/>
        </w:rPr>
        <w:t>检查是否有缺失的单元过程或输入输出物质。</w:t>
      </w:r>
      <w:r>
        <w:rPr>
          <w:rFonts w:hint="default" w:ascii="Times New Roman" w:hAnsi="Times New Roman" w:eastAsia="宋体" w:cs="Times New Roman"/>
          <w:szCs w:val="21"/>
          <w:highlight w:val="none"/>
        </w:rPr>
        <w:t>初级数据宜采集企业一个自然年</w:t>
      </w:r>
      <w:r>
        <w:rPr>
          <w:rFonts w:hint="default" w:ascii="Times New Roman" w:hAnsi="Times New Roman" w:eastAsia="宋体" w:cs="Times New Roman"/>
          <w:szCs w:val="21"/>
          <w:highlight w:val="none"/>
          <w:lang w:val="en-US" w:eastAsia="zh-CN"/>
        </w:rPr>
        <w:t>或连续12个月</w:t>
      </w:r>
      <w:r>
        <w:rPr>
          <w:rFonts w:hint="default" w:ascii="Times New Roman" w:hAnsi="Times New Roman" w:eastAsia="宋体" w:cs="Times New Roman"/>
          <w:szCs w:val="21"/>
          <w:highlight w:val="none"/>
        </w:rPr>
        <w:t>内的生产统计数据</w:t>
      </w:r>
      <w:r>
        <w:rPr>
          <w:rFonts w:hint="default" w:ascii="Times New Roman" w:hAnsi="Times New Roman" w:eastAsia="宋体" w:cs="Times New Roman"/>
          <w:highlight w:val="none"/>
        </w:rPr>
        <w:t>；</w:t>
      </w:r>
    </w:p>
    <w:p w14:paraId="5DE8DCB5">
      <w:pPr>
        <w:pStyle w:val="155"/>
        <w:numPr>
          <w:ilvl w:val="0"/>
          <w:numId w:val="19"/>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准确性。初级数据中的能源、原料消耗数据应来自企业实际生产统计记录，能源和原料获取数据优先来自上游供应商；碳排放数据优先选择核查报告，或由排放因子或物料平衡公式计算获得。所有初级数据均应转换为以</w:t>
      </w:r>
      <w:r>
        <w:rPr>
          <w:rFonts w:hint="default" w:ascii="Times New Roman" w:hAnsi="Times New Roman" w:cs="Times New Roman"/>
          <w:szCs w:val="21"/>
          <w:highlight w:val="none"/>
        </w:rPr>
        <w:t>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eastAsia="宋体" w:cs="Times New Roman"/>
          <w:szCs w:val="21"/>
          <w:highlight w:val="none"/>
        </w:rPr>
        <w:t>为基准，且应详细记录相关的初级数据、数据来源、计算过程等；</w:t>
      </w:r>
    </w:p>
    <w:p w14:paraId="158C68B6">
      <w:pPr>
        <w:pStyle w:val="155"/>
        <w:numPr>
          <w:ilvl w:val="0"/>
          <w:numId w:val="19"/>
        </w:numPr>
        <w:spacing w:line="276" w:lineRule="auto"/>
        <w:ind w:left="0"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一致性。初级数据</w:t>
      </w:r>
      <w:r>
        <w:rPr>
          <w:rFonts w:hint="default" w:ascii="Times New Roman" w:hAnsi="Times New Roman" w:eastAsia="宋体" w:cs="Times New Roman"/>
          <w:szCs w:val="21"/>
          <w:highlight w:val="none"/>
          <w:lang w:val="en-US" w:eastAsia="zh-CN"/>
        </w:rPr>
        <w:t>收</w:t>
      </w:r>
      <w:r>
        <w:rPr>
          <w:rFonts w:hint="default" w:ascii="Times New Roman" w:hAnsi="Times New Roman" w:eastAsia="宋体" w:cs="Times New Roman"/>
          <w:szCs w:val="21"/>
          <w:highlight w:val="none"/>
        </w:rPr>
        <w:t>集时同类数据应保持相同的数据来源、统计口径、处理规则等。</w:t>
      </w:r>
    </w:p>
    <w:p w14:paraId="0A86FEE8">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次级数据</w:t>
      </w:r>
      <w:r>
        <w:rPr>
          <w:rFonts w:hint="default" w:ascii="Times New Roman" w:hAnsi="Times New Roman" w:eastAsia="宋体" w:cs="Times New Roman"/>
          <w:lang w:val="en-US" w:eastAsia="zh-CN"/>
        </w:rPr>
        <w:t>符合</w:t>
      </w:r>
      <w:r>
        <w:rPr>
          <w:rFonts w:hint="default" w:ascii="Times New Roman" w:hAnsi="Times New Roman" w:eastAsia="宋体" w:cs="Times New Roman"/>
        </w:rPr>
        <w:t>以下要求：</w:t>
      </w:r>
    </w:p>
    <w:p w14:paraId="77BF5B58">
      <w:pPr>
        <w:pStyle w:val="155"/>
        <w:numPr>
          <w:ilvl w:val="0"/>
          <w:numId w:val="20"/>
        </w:numPr>
        <w:spacing w:line="276" w:lineRule="auto"/>
        <w:ind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代表性。优先选择</w:t>
      </w:r>
      <w:r>
        <w:rPr>
          <w:rFonts w:hint="default" w:ascii="Times New Roman" w:hAnsi="Times New Roman" w:eastAsia="宋体" w:cs="Times New Roman"/>
          <w:highlight w:val="none"/>
        </w:rPr>
        <w:t>与评估产品系统的时间代表性、区域代表性、技术代表性相近的数据</w:t>
      </w:r>
      <w:r>
        <w:rPr>
          <w:rFonts w:hint="default" w:ascii="Times New Roman" w:hAnsi="Times New Roman" w:eastAsia="宋体" w:cs="Times New Roman"/>
          <w:szCs w:val="21"/>
          <w:highlight w:val="none"/>
        </w:rPr>
        <w:t>，其次选择近年代表国内及行业平均生产水平公开的生命周期评价数据，最后选择国外同类技术数据；</w:t>
      </w:r>
    </w:p>
    <w:p w14:paraId="0F504865">
      <w:pPr>
        <w:pStyle w:val="155"/>
        <w:numPr>
          <w:ilvl w:val="0"/>
          <w:numId w:val="20"/>
        </w:numPr>
        <w:spacing w:line="276" w:lineRule="auto"/>
        <w:ind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完整性。应涵盖系统边界规定的所有单元过程；</w:t>
      </w:r>
    </w:p>
    <w:p w14:paraId="43425B1F">
      <w:pPr>
        <w:pStyle w:val="155"/>
        <w:numPr>
          <w:ilvl w:val="0"/>
          <w:numId w:val="20"/>
        </w:numPr>
        <w:spacing w:line="276" w:lineRule="auto"/>
        <w:ind w:firstLine="42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一致性。同一机构对同类产品次级数据的选择应保持一致。</w:t>
      </w:r>
    </w:p>
    <w:p w14:paraId="6EF9D26E">
      <w:pPr>
        <w:pStyle w:val="50"/>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cs="Times New Roman"/>
          <w:color w:val="000000"/>
        </w:rPr>
      </w:pPr>
      <w:r>
        <w:rPr>
          <w:rFonts w:hint="default" w:ascii="Times New Roman" w:hAnsi="Times New Roman" w:cs="Times New Roman"/>
          <w:color w:val="000000"/>
        </w:rPr>
        <w:t>数据审定</w:t>
      </w:r>
    </w:p>
    <w:p w14:paraId="3B05BAB0">
      <w:pPr>
        <w:pStyle w:val="30"/>
        <w:spacing w:line="276" w:lineRule="auto"/>
        <w:rPr>
          <w:rFonts w:hint="default" w:ascii="Times New Roman" w:hAnsi="Times New Roman" w:cs="Times New Roman"/>
          <w:szCs w:val="21"/>
          <w:highlight w:val="none"/>
        </w:rPr>
      </w:pPr>
      <w:r>
        <w:rPr>
          <w:rFonts w:hint="default" w:ascii="Times New Roman" w:hAnsi="Times New Roman" w:cs="Times New Roman"/>
          <w:highlight w:val="none"/>
        </w:rPr>
        <w:t>数据采集过程中，应验证数据的有效性，</w:t>
      </w:r>
      <w:r>
        <w:rPr>
          <w:rFonts w:hint="default" w:ascii="Times New Roman" w:hAnsi="Times New Roman" w:cs="Times New Roman"/>
          <w:szCs w:val="21"/>
          <w:highlight w:val="none"/>
        </w:rPr>
        <w:t>通过物料平衡、能量平衡、与历史数据和相近工艺数据对比等方式，确认数据的准确性与合理性。对于异常数据，应分析原因，予以替换，替换的数据应满足数据质量要求（6.2）。</w:t>
      </w:r>
    </w:p>
    <w:p w14:paraId="1B30B3BA">
      <w:pPr>
        <w:pStyle w:val="50"/>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cs="Times New Roman"/>
          <w:color w:val="000000"/>
        </w:rPr>
      </w:pPr>
      <w:r>
        <w:rPr>
          <w:rFonts w:hint="default" w:ascii="Times New Roman" w:hAnsi="Times New Roman" w:cs="Times New Roman"/>
          <w:color w:val="000000"/>
        </w:rPr>
        <w:t>分配</w:t>
      </w:r>
    </w:p>
    <w:p w14:paraId="0D0299BC">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在系统边界设置或数据采集时，若发现至少有一个单元过程的输入和输出包含多个产品，则需要进行分配。</w:t>
      </w:r>
    </w:p>
    <w:p w14:paraId="0825AFED">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分配</w:t>
      </w:r>
      <w:r>
        <w:rPr>
          <w:rFonts w:hint="default" w:ascii="Times New Roman" w:hAnsi="Times New Roman" w:eastAsia="宋体" w:cs="Times New Roman"/>
          <w:lang w:val="en-US" w:eastAsia="zh-CN"/>
        </w:rPr>
        <w:t>方法</w:t>
      </w:r>
      <w:r>
        <w:rPr>
          <w:rFonts w:hint="default" w:ascii="Times New Roman" w:hAnsi="Times New Roman" w:eastAsia="宋体" w:cs="Times New Roman"/>
        </w:rPr>
        <w:t>如下：</w:t>
      </w:r>
    </w:p>
    <w:p w14:paraId="5563785F">
      <w:pPr>
        <w:pStyle w:val="155"/>
        <w:numPr>
          <w:ilvl w:val="0"/>
          <w:numId w:val="21"/>
        </w:numPr>
        <w:spacing w:line="276" w:lineRule="auto"/>
        <w:ind w:firstLineChars="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优先</w:t>
      </w:r>
      <w:r>
        <w:rPr>
          <w:rFonts w:hint="default" w:ascii="Times New Roman" w:hAnsi="Times New Roman" w:eastAsia="宋体" w:cs="Times New Roman"/>
          <w:szCs w:val="21"/>
          <w:highlight w:val="none"/>
          <w:lang w:val="en-US" w:eastAsia="zh-CN"/>
        </w:rPr>
        <w:t>采集</w:t>
      </w:r>
      <w:r>
        <w:rPr>
          <w:rFonts w:hint="default" w:ascii="Times New Roman" w:hAnsi="Times New Roman" w:eastAsia="宋体" w:cs="Times New Roman"/>
          <w:szCs w:val="21"/>
          <w:highlight w:val="none"/>
        </w:rPr>
        <w:t>细分单元过程避免数据分配</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lang w:val="en-US" w:eastAsia="zh-CN"/>
        </w:rPr>
        <w:t>如优先采集各设施、各时间段数据；</w:t>
      </w:r>
    </w:p>
    <w:p w14:paraId="3AC7D829">
      <w:pPr>
        <w:pStyle w:val="155"/>
        <w:numPr>
          <w:ilvl w:val="0"/>
          <w:numId w:val="21"/>
        </w:numPr>
        <w:spacing w:line="276" w:lineRule="auto"/>
        <w:ind w:firstLineChars="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若数据分配无法避免，则</w:t>
      </w:r>
      <w:r>
        <w:rPr>
          <w:rFonts w:hint="default" w:ascii="Times New Roman" w:hAnsi="Times New Roman" w:eastAsia="宋体" w:cs="Times New Roman"/>
          <w:szCs w:val="21"/>
          <w:highlight w:val="none"/>
          <w:lang w:val="en-US" w:eastAsia="zh-CN"/>
        </w:rPr>
        <w:t>优先</w:t>
      </w:r>
      <w:r>
        <w:rPr>
          <w:rFonts w:hint="default" w:ascii="Times New Roman" w:hAnsi="Times New Roman" w:eastAsia="宋体" w:cs="Times New Roman"/>
          <w:szCs w:val="21"/>
          <w:highlight w:val="none"/>
        </w:rPr>
        <w:t>使用物理关系参数</w:t>
      </w:r>
      <w:r>
        <w:rPr>
          <w:rFonts w:hint="default" w:ascii="Times New Roman" w:hAnsi="Times New Roman" w:eastAsia="宋体" w:cs="Times New Roman"/>
          <w:szCs w:val="21"/>
          <w:highlight w:val="none"/>
          <w:lang w:val="en-US" w:eastAsia="zh-CN"/>
        </w:rPr>
        <w:t>分配法，如产品产量</w:t>
      </w:r>
      <w:r>
        <w:rPr>
          <w:rFonts w:hint="default" w:ascii="Times New Roman" w:hAnsi="Times New Roman" w:eastAsia="宋体" w:cs="Times New Roman"/>
          <w:szCs w:val="21"/>
          <w:highlight w:val="none"/>
        </w:rPr>
        <w:t>；</w:t>
      </w:r>
    </w:p>
    <w:p w14:paraId="5A3C78D0">
      <w:pPr>
        <w:pStyle w:val="155"/>
        <w:numPr>
          <w:ilvl w:val="0"/>
          <w:numId w:val="21"/>
        </w:numPr>
        <w:spacing w:line="276" w:lineRule="auto"/>
        <w:ind w:firstLineChars="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若</w:t>
      </w:r>
      <w:r>
        <w:rPr>
          <w:rFonts w:hint="default" w:ascii="Times New Roman" w:hAnsi="Times New Roman" w:eastAsia="宋体" w:cs="Times New Roman"/>
          <w:szCs w:val="21"/>
          <w:highlight w:val="none"/>
          <w:lang w:val="en-US" w:eastAsia="zh-CN"/>
        </w:rPr>
        <w:t>物理关系参数</w:t>
      </w:r>
      <w:r>
        <w:rPr>
          <w:rFonts w:hint="default" w:ascii="Times New Roman" w:hAnsi="Times New Roman" w:eastAsia="宋体" w:cs="Times New Roman"/>
          <w:szCs w:val="21"/>
          <w:highlight w:val="none"/>
        </w:rPr>
        <w:t>分配法不可行，则可采用经济价值分配法；</w:t>
      </w:r>
    </w:p>
    <w:p w14:paraId="488C2BE8">
      <w:pPr>
        <w:pStyle w:val="155"/>
        <w:numPr>
          <w:ilvl w:val="0"/>
          <w:numId w:val="21"/>
        </w:numPr>
        <w:spacing w:line="276" w:lineRule="auto"/>
        <w:ind w:firstLineChars="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使用的利废原料来自于本产品系统（如</w:t>
      </w:r>
      <w:r>
        <w:rPr>
          <w:rFonts w:hint="default" w:ascii="Times New Roman" w:hAnsi="Times New Roman" w:eastAsia="宋体" w:cs="Times New Roman"/>
          <w:szCs w:val="21"/>
          <w:highlight w:val="none"/>
          <w:lang w:val="en-US" w:eastAsia="zh-CN"/>
        </w:rPr>
        <w:t>水嘴</w:t>
      </w:r>
      <w:r>
        <w:rPr>
          <w:rFonts w:hint="default" w:ascii="Times New Roman" w:hAnsi="Times New Roman" w:eastAsia="宋体" w:cs="Times New Roman"/>
          <w:szCs w:val="21"/>
          <w:highlight w:val="none"/>
        </w:rPr>
        <w:t>加工过程中产生的边角料再次回用于生产过程），温室气体排放因子按0计算</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使用的利废原料来自于不同产品系统，温室气体排放因子应依据上游产品系统边界的分配原则计算；</w:t>
      </w:r>
    </w:p>
    <w:p w14:paraId="2EF33A76">
      <w:pPr>
        <w:pStyle w:val="155"/>
        <w:numPr>
          <w:ilvl w:val="0"/>
          <w:numId w:val="21"/>
        </w:numPr>
        <w:spacing w:line="276" w:lineRule="auto"/>
        <w:ind w:firstLineChars="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对于闭环里循环使用的共生产品，不需要分配；</w:t>
      </w:r>
    </w:p>
    <w:p w14:paraId="3F994EB3">
      <w:pPr>
        <w:pStyle w:val="155"/>
        <w:numPr>
          <w:ilvl w:val="0"/>
          <w:numId w:val="21"/>
        </w:numPr>
        <w:spacing w:line="276" w:lineRule="auto"/>
        <w:ind w:firstLineChars="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评价过程中涉及分配方法应在</w:t>
      </w:r>
      <w:r>
        <w:rPr>
          <w:rFonts w:hint="default" w:ascii="Times New Roman" w:hAnsi="Times New Roman" w:eastAsia="宋体" w:cs="Times New Roman"/>
          <w:highlight w:val="none"/>
        </w:rPr>
        <w:t>产品碳足迹报告</w:t>
      </w:r>
      <w:r>
        <w:rPr>
          <w:rFonts w:hint="default" w:ascii="Times New Roman" w:hAnsi="Times New Roman" w:eastAsia="宋体" w:cs="Times New Roman"/>
          <w:szCs w:val="21"/>
          <w:highlight w:val="none"/>
        </w:rPr>
        <w:t>中予以明确说明。</w:t>
      </w:r>
    </w:p>
    <w:p w14:paraId="060E6F72">
      <w:pPr>
        <w:pStyle w:val="53"/>
        <w:numPr>
          <w:ilvl w:val="0"/>
          <w:numId w:val="11"/>
        </w:numPr>
        <w:adjustRightInd w:val="0"/>
        <w:snapToGrid w:val="0"/>
        <w:spacing w:before="120" w:beforeLines="50" w:after="120" w:afterLines="50" w:line="360" w:lineRule="exact"/>
        <w:ind w:left="284" w:hanging="284"/>
        <w:outlineLvl w:val="0"/>
        <w:rPr>
          <w:rFonts w:hint="default" w:ascii="Times New Roman" w:hAnsi="Times New Roman" w:eastAsia="黑体" w:cs="Times New Roman"/>
          <w:b w:val="0"/>
          <w:bCs w:val="0"/>
          <w:szCs w:val="21"/>
        </w:rPr>
      </w:pPr>
      <w:bookmarkStart w:id="43" w:name="_Toc20615"/>
      <w:bookmarkStart w:id="44" w:name="_Toc25062"/>
      <w:bookmarkStart w:id="45" w:name="_Toc18058"/>
      <w:r>
        <w:rPr>
          <w:rFonts w:hint="default" w:ascii="Times New Roman" w:hAnsi="Times New Roman" w:eastAsia="黑体" w:cs="Times New Roman"/>
          <w:b w:val="0"/>
          <w:bCs w:val="0"/>
          <w:szCs w:val="21"/>
        </w:rPr>
        <w:t>影响评价</w:t>
      </w:r>
      <w:bookmarkEnd w:id="43"/>
      <w:bookmarkEnd w:id="44"/>
      <w:bookmarkEnd w:id="45"/>
    </w:p>
    <w:p w14:paraId="2148C45E">
      <w:pPr>
        <w:pStyle w:val="50"/>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cs="Times New Roman"/>
          <w:color w:val="000000"/>
        </w:rPr>
      </w:pPr>
      <w:r>
        <w:rPr>
          <w:rFonts w:hint="default" w:ascii="Times New Roman" w:hAnsi="Times New Roman" w:cs="Times New Roman"/>
          <w:color w:val="000000"/>
        </w:rPr>
        <w:t>计算方法</w:t>
      </w:r>
    </w:p>
    <w:p w14:paraId="1021BAE4">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在数据收集与确认完成后，将现场数据和非现场数据折算为统一的功能单位，进行产品碳足迹核算，计算</w:t>
      </w:r>
      <w:r>
        <w:rPr>
          <w:rFonts w:hint="default" w:ascii="Times New Roman" w:hAnsi="Times New Roman" w:eastAsia="宋体" w:cs="Times New Roman"/>
          <w:lang w:val="en-US" w:eastAsia="zh-CN"/>
        </w:rPr>
        <w:t>方法见</w:t>
      </w:r>
      <w:r>
        <w:rPr>
          <w:rFonts w:hint="default" w:ascii="Times New Roman" w:hAnsi="Times New Roman" w:eastAsia="宋体" w:cs="Times New Roman"/>
        </w:rPr>
        <w:t>公式（1）：</w:t>
      </w:r>
    </w:p>
    <w:p w14:paraId="39FF6412">
      <w:pPr>
        <w:pStyle w:val="30"/>
        <w:spacing w:line="276" w:lineRule="auto"/>
        <w:ind w:firstLine="0" w:firstLineChars="0"/>
        <w:jc w:val="right"/>
        <w:rPr>
          <w:rFonts w:hint="default" w:ascii="Times New Roman" w:hAnsi="Times New Roman" w:cs="Times New Roman"/>
          <w:szCs w:val="21"/>
          <w:highlight w:val="none"/>
        </w:rPr>
      </w:pPr>
      <m:oMath>
        <m:sSub>
          <m:sSubPr>
            <m:ctrlPr>
              <w:rPr>
                <w:rFonts w:hint="default" w:ascii="Cambria Math" w:hAnsi="Cambria Math" w:cs="Times New Roman"/>
                <w:i/>
                <w:szCs w:val="21"/>
                <w:highlight w:val="none"/>
              </w:rPr>
            </m:ctrlPr>
          </m:sSubPr>
          <m:e>
            <m:r>
              <m:rPr>
                <m:nor/>
              </m:rPr>
              <w:rPr>
                <w:rFonts w:hint="default" w:ascii="Times New Roman" w:hAnsi="Times New Roman" w:cs="Times New Roman"/>
                <w:i/>
                <w:szCs w:val="21"/>
                <w:highlight w:val="none"/>
              </w:rPr>
              <m:t>CFP</m:t>
            </m:r>
            <m:ctrlPr>
              <w:rPr>
                <w:rFonts w:hint="default" w:ascii="Cambria Math" w:hAnsi="Cambria Math" w:cs="Times New Roman"/>
                <w:i/>
                <w:szCs w:val="21"/>
                <w:highlight w:val="none"/>
              </w:rPr>
            </m:ctrlPr>
          </m:e>
          <m:sub>
            <m:r>
              <m:rPr>
                <m:nor/>
              </m:rPr>
              <w:rPr>
                <w:rFonts w:hint="default" w:ascii="Times New Roman" w:hAnsi="Times New Roman" w:cs="Times New Roman"/>
                <w:i/>
                <w:szCs w:val="21"/>
                <w:highlight w:val="none"/>
              </w:rPr>
              <m:t>GHG</m:t>
            </m:r>
            <m:ctrlPr>
              <w:rPr>
                <w:rFonts w:hint="default" w:ascii="Cambria Math" w:hAnsi="Cambria Math" w:cs="Times New Roman"/>
                <w:i/>
                <w:szCs w:val="21"/>
                <w:highlight w:val="none"/>
              </w:rPr>
            </m:ctrlPr>
          </m:sub>
        </m:sSub>
        <m:r>
          <m:rPr>
            <m:nor/>
            <m:sty m:val="p"/>
          </m:rPr>
          <w:rPr>
            <w:rFonts w:hint="default" w:ascii="Times New Roman" w:hAnsi="Times New Roman" w:cs="Times New Roman"/>
            <w:i w:val="0"/>
            <w:szCs w:val="21"/>
            <w:highlight w:val="none"/>
          </w:rPr>
          <m:t>=</m:t>
        </m:r>
        <m:nary>
          <m:naryPr>
            <m:chr m:val="∑"/>
            <m:limLoc m:val="undOvr"/>
            <m:supHide m:val="1"/>
            <m:ctrlPr>
              <w:rPr>
                <w:rFonts w:hint="default" w:ascii="Cambria Math" w:hAnsi="Cambria Math" w:cs="Times New Roman"/>
                <w:i/>
                <w:szCs w:val="21"/>
                <w:highlight w:val="none"/>
              </w:rPr>
            </m:ctrlPr>
          </m:naryPr>
          <m:sub>
            <m:r>
              <m:rPr>
                <m:nor/>
              </m:rPr>
              <w:rPr>
                <w:rFonts w:hint="default" w:ascii="Times New Roman" w:hAnsi="Times New Roman" w:cs="Times New Roman"/>
                <w:i/>
                <w:szCs w:val="21"/>
                <w:highlight w:val="none"/>
              </w:rPr>
              <m:t>i</m:t>
            </m:r>
            <m:ctrlPr>
              <w:rPr>
                <w:rFonts w:hint="default" w:ascii="Cambria Math" w:hAnsi="Cambria Math" w:cs="Times New Roman"/>
                <w:i/>
                <w:szCs w:val="21"/>
                <w:highlight w:val="none"/>
              </w:rPr>
            </m:ctrlPr>
          </m:sub>
          <m:sup>
            <m:ctrlPr>
              <w:rPr>
                <w:rFonts w:hint="default" w:ascii="Cambria Math" w:hAnsi="Cambria Math" w:cs="Times New Roman"/>
                <w:i/>
                <w:szCs w:val="21"/>
                <w:highlight w:val="none"/>
              </w:rPr>
            </m:ctrlPr>
          </m:sup>
          <m:e>
            <m:r>
              <m:rPr>
                <m:nor/>
                <m:sty m:val="p"/>
              </m:rPr>
              <w:rPr>
                <w:rFonts w:hint="default" w:ascii="Times New Roman" w:hAnsi="Times New Roman" w:cs="Times New Roman"/>
                <w:b w:val="0"/>
                <w:i w:val="0"/>
                <w:szCs w:val="21"/>
                <w:highlight w:val="none"/>
              </w:rPr>
              <m:t>（</m:t>
            </m:r>
            <m:sSub>
              <m:sSubPr>
                <m:ctrlPr>
                  <w:rPr>
                    <w:rFonts w:hint="default" w:ascii="Cambria Math" w:hAnsi="Cambria Math" w:cs="Times New Roman"/>
                    <w:i/>
                    <w:szCs w:val="21"/>
                    <w:highlight w:val="none"/>
                  </w:rPr>
                </m:ctrlPr>
              </m:sSubPr>
              <m:e>
                <m:r>
                  <m:rPr>
                    <m:nor/>
                  </m:rPr>
                  <w:rPr>
                    <w:rFonts w:hint="default" w:ascii="Times New Roman" w:hAnsi="Times New Roman" w:cs="Times New Roman"/>
                    <w:i/>
                    <w:szCs w:val="21"/>
                    <w:highlight w:val="none"/>
                  </w:rPr>
                  <m:t>GWP</m:t>
                </m:r>
                <m:ctrlPr>
                  <w:rPr>
                    <w:rFonts w:hint="default" w:ascii="Cambria Math" w:hAnsi="Cambria Math" w:cs="Times New Roman"/>
                    <w:i/>
                    <w:szCs w:val="21"/>
                    <w:highlight w:val="none"/>
                  </w:rPr>
                </m:ctrlPr>
              </m:e>
              <m:sub>
                <m:r>
                  <m:rPr>
                    <m:nor/>
                  </m:rPr>
                  <w:rPr>
                    <w:rFonts w:hint="default" w:ascii="Times New Roman" w:hAnsi="Times New Roman" w:cs="Times New Roman"/>
                    <w:i/>
                    <w:szCs w:val="21"/>
                    <w:highlight w:val="none"/>
                  </w:rPr>
                  <m:t>i</m:t>
                </m:r>
                <m:ctrlPr>
                  <w:rPr>
                    <w:rFonts w:hint="default" w:ascii="Cambria Math" w:hAnsi="Cambria Math" w:cs="Times New Roman"/>
                    <w:i/>
                    <w:szCs w:val="21"/>
                    <w:highlight w:val="none"/>
                  </w:rPr>
                </m:ctrlPr>
              </m:sub>
            </m:sSub>
            <m:r>
              <m:rPr>
                <m:nor/>
                <m:sty m:val="p"/>
              </m:rPr>
              <w:rPr>
                <w:rFonts w:hint="default" w:ascii="Times New Roman" w:hAnsi="Times New Roman" w:cs="Times New Roman"/>
                <w:i w:val="0"/>
                <w:szCs w:val="21"/>
                <w:highlight w:val="none"/>
              </w:rPr>
              <m:t>×</m:t>
            </m:r>
            <m:sSub>
              <m:sSubPr>
                <m:ctrlPr>
                  <w:rPr>
                    <w:rFonts w:hint="default" w:ascii="Cambria Math" w:hAnsi="Cambria Math" w:cs="Times New Roman"/>
                    <w:i/>
                    <w:szCs w:val="21"/>
                    <w:highlight w:val="none"/>
                  </w:rPr>
                </m:ctrlPr>
              </m:sSubPr>
              <m:e>
                <m:r>
                  <m:rPr>
                    <m:nor/>
                  </m:rPr>
                  <w:rPr>
                    <w:rFonts w:hint="default" w:ascii="Times New Roman" w:hAnsi="Times New Roman" w:cs="Times New Roman"/>
                    <w:i/>
                    <w:szCs w:val="21"/>
                    <w:highlight w:val="none"/>
                  </w:rPr>
                  <m:t>CFP</m:t>
                </m:r>
                <m:ctrlPr>
                  <w:rPr>
                    <w:rFonts w:hint="default" w:ascii="Cambria Math" w:hAnsi="Cambria Math" w:cs="Times New Roman"/>
                    <w:i/>
                    <w:szCs w:val="21"/>
                    <w:highlight w:val="none"/>
                  </w:rPr>
                </m:ctrlPr>
              </m:e>
              <m:sub>
                <m:r>
                  <m:rPr>
                    <m:nor/>
                  </m:rPr>
                  <w:rPr>
                    <w:rFonts w:hint="default" w:ascii="Times New Roman" w:hAnsi="Times New Roman" w:cs="Times New Roman"/>
                    <w:i/>
                    <w:szCs w:val="21"/>
                    <w:highlight w:val="none"/>
                  </w:rPr>
                  <m:t>i</m:t>
                </m:r>
                <m:ctrlPr>
                  <w:rPr>
                    <w:rFonts w:hint="default" w:ascii="Cambria Math" w:hAnsi="Cambria Math" w:cs="Times New Roman"/>
                    <w:i/>
                    <w:szCs w:val="21"/>
                    <w:highlight w:val="none"/>
                  </w:rPr>
                </m:ctrlPr>
              </m:sub>
            </m:sSub>
            <m:r>
              <m:rPr>
                <m:nor/>
                <m:sty m:val="p"/>
              </m:rPr>
              <w:rPr>
                <w:rFonts w:hint="default" w:ascii="Times New Roman" w:hAnsi="Times New Roman" w:cs="Times New Roman"/>
                <w:b w:val="0"/>
                <w:i w:val="0"/>
                <w:szCs w:val="21"/>
                <w:highlight w:val="none"/>
              </w:rPr>
              <m:t>）</m:t>
            </m:r>
            <m:ctrlPr>
              <w:rPr>
                <w:rFonts w:hint="default" w:ascii="Cambria Math" w:hAnsi="Cambria Math" w:cs="Times New Roman"/>
                <w:i/>
                <w:szCs w:val="21"/>
                <w:highlight w:val="none"/>
              </w:rPr>
            </m:ctrlPr>
          </m:e>
        </m:nary>
      </m:oMath>
      <w:r>
        <w:rPr>
          <w:rFonts w:hint="default" w:ascii="Times New Roman" w:hAnsi="Times New Roman" w:cs="Times New Roman"/>
          <w:szCs w:val="21"/>
          <w:highlight w:val="none"/>
        </w:rPr>
        <w:t xml:space="preserve">                                                      （1）</w:t>
      </w:r>
    </w:p>
    <w:p w14:paraId="6C31426C">
      <w:pPr>
        <w:pStyle w:val="30"/>
        <w:spacing w:line="276" w:lineRule="auto"/>
        <w:jc w:val="left"/>
        <w:rPr>
          <w:rFonts w:hint="default" w:ascii="Times New Roman" w:hAnsi="Times New Roman" w:cs="Times New Roman"/>
          <w:szCs w:val="21"/>
          <w:highlight w:val="none"/>
        </w:rPr>
      </w:pPr>
      <w:r>
        <w:rPr>
          <w:rFonts w:hint="default" w:ascii="Times New Roman" w:hAnsi="Times New Roman" w:cs="Times New Roman"/>
          <w:szCs w:val="21"/>
          <w:highlight w:val="none"/>
        </w:rPr>
        <w:t>式中：</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57"/>
        <w:gridCol w:w="687"/>
        <w:gridCol w:w="8223"/>
      </w:tblGrid>
      <w:tr w14:paraId="250BD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7D67CFF6">
            <w:pPr>
              <w:pStyle w:val="30"/>
              <w:spacing w:line="276" w:lineRule="auto"/>
              <w:ind w:firstLine="0" w:firstLineChars="0"/>
              <w:jc w:val="right"/>
              <w:rPr>
                <w:rFonts w:hint="default" w:ascii="Times New Roman" w:hAnsi="Times New Roman" w:cs="Times New Roman"/>
                <w:i/>
                <w:iCs/>
                <w:szCs w:val="18"/>
                <w:highlight w:val="none"/>
              </w:rPr>
            </w:pPr>
            <w:r>
              <w:rPr>
                <w:rFonts w:hint="default" w:ascii="Times New Roman" w:hAnsi="Times New Roman" w:cs="Times New Roman"/>
                <w:i/>
                <w:iCs/>
                <w:szCs w:val="18"/>
                <w:highlight w:val="none"/>
              </w:rPr>
              <w:t>CFP</w:t>
            </w:r>
            <w:r>
              <w:rPr>
                <w:rFonts w:hint="default" w:ascii="Times New Roman" w:hAnsi="Times New Roman" w:cs="Times New Roman"/>
                <w:i/>
                <w:iCs/>
                <w:szCs w:val="18"/>
                <w:highlight w:val="none"/>
                <w:vertAlign w:val="subscript"/>
              </w:rPr>
              <w:t>GHG</w:t>
            </w:r>
          </w:p>
        </w:tc>
        <w:tc>
          <w:tcPr>
            <w:tcW w:w="687" w:type="dxa"/>
          </w:tcPr>
          <w:p w14:paraId="076CDB9B">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23" w:type="dxa"/>
          </w:tcPr>
          <w:p w14:paraId="4B80FF61">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产品碳足迹或产品部分碳足迹，单位为千克二氧化碳当量每功能单位或声明单位（kg CO</w:t>
            </w:r>
            <w:r>
              <w:rPr>
                <w:rFonts w:hint="default" w:ascii="Times New Roman" w:hAnsi="Times New Roman" w:cs="Times New Roman"/>
                <w:szCs w:val="21"/>
                <w:highlight w:val="none"/>
                <w:vertAlign w:val="subscript"/>
              </w:rPr>
              <w:t>2</w:t>
            </w:r>
            <w:r>
              <w:rPr>
                <w:rFonts w:hint="default" w:ascii="Times New Roman" w:hAnsi="Times New Roman" w:cs="Times New Roman"/>
                <w:szCs w:val="21"/>
                <w:highlight w:val="none"/>
              </w:rPr>
              <w:t xml:space="preserve"> e/功能单位或声明单位）；</w:t>
            </w:r>
          </w:p>
        </w:tc>
      </w:tr>
      <w:tr w14:paraId="23BE1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65F7C82E">
            <w:pPr>
              <w:pStyle w:val="30"/>
              <w:spacing w:line="276" w:lineRule="auto"/>
              <w:ind w:firstLine="0" w:firstLineChars="0"/>
              <w:jc w:val="right"/>
              <w:rPr>
                <w:rFonts w:hint="default" w:ascii="Times New Roman" w:hAnsi="Times New Roman" w:cs="Times New Roman"/>
                <w:i/>
                <w:iCs/>
                <w:szCs w:val="18"/>
                <w:highlight w:val="none"/>
              </w:rPr>
            </w:pPr>
            <w:r>
              <w:rPr>
                <w:rFonts w:hint="default" w:ascii="Times New Roman" w:hAnsi="Times New Roman" w:cs="Times New Roman"/>
                <w:i/>
                <w:iCs/>
                <w:szCs w:val="21"/>
                <w:highlight w:val="none"/>
              </w:rPr>
              <w:t>C</w:t>
            </w:r>
            <w:r>
              <w:rPr>
                <w:rFonts w:hint="default" w:ascii="Times New Roman" w:hAnsi="Times New Roman" w:cs="Times New Roman"/>
                <w:i/>
                <w:iCs/>
                <w:szCs w:val="21"/>
                <w:highlight w:val="none"/>
              </w:rPr>
              <w:t>FP</w:t>
            </w:r>
            <w:r>
              <w:rPr>
                <w:rFonts w:hint="default" w:ascii="Times New Roman" w:hAnsi="Times New Roman" w:cs="Times New Roman"/>
                <w:i/>
                <w:iCs/>
                <w:szCs w:val="21"/>
                <w:highlight w:val="none"/>
                <w:vertAlign w:val="subscript"/>
              </w:rPr>
              <w:t>i</w:t>
            </w:r>
          </w:p>
        </w:tc>
        <w:tc>
          <w:tcPr>
            <w:tcW w:w="687" w:type="dxa"/>
          </w:tcPr>
          <w:p w14:paraId="21CD3F60">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23" w:type="dxa"/>
          </w:tcPr>
          <w:p w14:paraId="20425B59">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）生命周期中第</w:t>
            </w:r>
            <w:r>
              <w:rPr>
                <w:rFonts w:hint="default" w:ascii="Times New Roman" w:hAnsi="Times New Roman" w:cs="Times New Roman"/>
                <w:i/>
                <w:iCs/>
                <w:szCs w:val="21"/>
                <w:highlight w:val="none"/>
              </w:rPr>
              <w:t>i</w:t>
            </w:r>
            <w:r>
              <w:rPr>
                <w:rFonts w:hint="default" w:ascii="Times New Roman" w:hAnsi="Times New Roman" w:cs="Times New Roman"/>
                <w:szCs w:val="21"/>
                <w:highlight w:val="none"/>
              </w:rPr>
              <w:t>类温室气体排放总量，单位为</w:t>
            </w:r>
            <w:r>
              <w:rPr>
                <w:rFonts w:hint="default" w:ascii="Times New Roman" w:hAnsi="Times New Roman" w:cs="Times New Roman"/>
                <w:szCs w:val="18"/>
                <w:highlight w:val="none"/>
              </w:rPr>
              <w:t>千克（kg），计算方法</w:t>
            </w:r>
            <w:r>
              <w:rPr>
                <w:rFonts w:hint="default" w:ascii="Times New Roman" w:hAnsi="Times New Roman" w:cs="Times New Roman"/>
                <w:szCs w:val="18"/>
                <w:highlight w:val="none"/>
                <w:lang w:val="en-US" w:eastAsia="zh-CN"/>
              </w:rPr>
              <w:t>见公</w:t>
            </w:r>
            <w:r>
              <w:rPr>
                <w:rFonts w:hint="default" w:ascii="Times New Roman" w:hAnsi="Times New Roman" w:cs="Times New Roman"/>
                <w:szCs w:val="18"/>
                <w:highlight w:val="none"/>
              </w:rPr>
              <w:t>式（2）；</w:t>
            </w:r>
          </w:p>
        </w:tc>
      </w:tr>
      <w:tr w14:paraId="227C1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195A3085">
            <w:pPr>
              <w:pStyle w:val="30"/>
              <w:spacing w:line="276" w:lineRule="auto"/>
              <w:ind w:firstLine="0" w:firstLineChars="0"/>
              <w:jc w:val="right"/>
              <w:rPr>
                <w:rFonts w:hint="default" w:ascii="Times New Roman" w:hAnsi="Times New Roman" w:cs="Times New Roman"/>
                <w:i/>
                <w:iCs/>
                <w:szCs w:val="18"/>
                <w:highlight w:val="none"/>
              </w:rPr>
            </w:pPr>
            <w:r>
              <w:rPr>
                <w:rFonts w:hint="default" w:ascii="Times New Roman" w:hAnsi="Times New Roman" w:cs="Times New Roman"/>
                <w:i/>
                <w:szCs w:val="21"/>
                <w:highlight w:val="none"/>
              </w:rPr>
              <w:t>GWP</w:t>
            </w:r>
            <w:r>
              <w:rPr>
                <w:rFonts w:hint="default" w:ascii="Times New Roman" w:hAnsi="Times New Roman" w:cs="Times New Roman"/>
                <w:i/>
                <w:szCs w:val="21"/>
                <w:highlight w:val="none"/>
                <w:vertAlign w:val="subscript"/>
              </w:rPr>
              <w:t>i</w:t>
            </w:r>
          </w:p>
        </w:tc>
        <w:tc>
          <w:tcPr>
            <w:tcW w:w="687" w:type="dxa"/>
          </w:tcPr>
          <w:p w14:paraId="20DA42E3">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23" w:type="dxa"/>
          </w:tcPr>
          <w:p w14:paraId="3746D967">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第</w:t>
            </w:r>
            <w:r>
              <w:rPr>
                <w:rFonts w:hint="default" w:ascii="Times New Roman" w:hAnsi="Times New Roman" w:cs="Times New Roman"/>
                <w:i/>
                <w:iCs/>
                <w:szCs w:val="21"/>
                <w:highlight w:val="none"/>
              </w:rPr>
              <w:t>i</w:t>
            </w:r>
            <w:r>
              <w:rPr>
                <w:rFonts w:hint="default" w:ascii="Times New Roman" w:hAnsi="Times New Roman" w:cs="Times New Roman"/>
                <w:szCs w:val="21"/>
                <w:highlight w:val="none"/>
              </w:rPr>
              <w:t>类温室气体的</w:t>
            </w:r>
            <w:r>
              <w:rPr>
                <w:rFonts w:hint="default" w:ascii="Times New Roman" w:hAnsi="Times New Roman" w:cs="Times New Roman"/>
                <w:szCs w:val="21"/>
                <w:highlight w:val="none"/>
              </w:rPr>
              <w:t>GWP值</w:t>
            </w:r>
            <w:r>
              <w:rPr>
                <w:rFonts w:hint="default" w:ascii="Times New Roman" w:hAnsi="Times New Roman" w:cs="Times New Roman"/>
                <w:szCs w:val="21"/>
                <w:highlight w:val="none"/>
              </w:rPr>
              <w:t>，</w:t>
            </w:r>
            <w:r>
              <w:rPr>
                <w:rFonts w:hint="default" w:ascii="Times New Roman" w:hAnsi="Times New Roman" w:cs="Times New Roman"/>
                <w:szCs w:val="21"/>
                <w:highlight w:val="none"/>
              </w:rPr>
              <w:t>采用IPCC给出的100年GWP值，</w:t>
            </w:r>
            <w:r>
              <w:rPr>
                <w:rFonts w:hint="default" w:ascii="Times New Roman" w:hAnsi="Times New Roman" w:cs="Times New Roman"/>
                <w:szCs w:val="21"/>
                <w:highlight w:val="none"/>
              </w:rPr>
              <w:t>见</w:t>
            </w:r>
            <w:r>
              <w:rPr>
                <w:rFonts w:hint="default" w:ascii="Times New Roman" w:hAnsi="Times New Roman" w:cs="Times New Roman"/>
                <w:szCs w:val="21"/>
                <w:highlight w:val="none"/>
                <w:lang w:val="en-US" w:eastAsia="zh-CN"/>
              </w:rPr>
              <w:t>附录D</w:t>
            </w:r>
            <w:r>
              <w:rPr>
                <w:rFonts w:hint="default" w:ascii="Times New Roman" w:hAnsi="Times New Roman" w:cs="Times New Roman"/>
                <w:szCs w:val="21"/>
                <w:highlight w:val="none"/>
              </w:rPr>
              <w:t>。</w:t>
            </w:r>
          </w:p>
        </w:tc>
      </w:tr>
    </w:tbl>
    <w:p w14:paraId="2FBF6237">
      <w:pPr>
        <w:pStyle w:val="30"/>
        <w:tabs>
          <w:tab w:val="center" w:pos="4536"/>
          <w:tab w:val="clear" w:pos="4201"/>
        </w:tabs>
        <w:wordWrap w:val="0"/>
        <w:spacing w:line="276" w:lineRule="auto"/>
        <w:ind w:firstLine="0" w:firstLineChars="0"/>
        <w:jc w:val="right"/>
        <w:rPr>
          <w:rFonts w:hint="default" w:ascii="Times New Roman" w:hAnsi="Times New Roman" w:cs="Times New Roman"/>
          <w:szCs w:val="21"/>
          <w:highlight w:val="none"/>
        </w:rPr>
      </w:pPr>
      <m:oMath>
        <m:sSub>
          <m:sSubPr>
            <m:ctrlPr>
              <w:rPr>
                <w:rFonts w:hint="default" w:ascii="Cambria Math" w:hAnsi="Cambria Math" w:cs="Times New Roman"/>
                <w:szCs w:val="21"/>
                <w:highlight w:val="none"/>
              </w:rPr>
            </m:ctrlPr>
          </m:sSubPr>
          <m:e>
            <m:r>
              <m:rPr>
                <m:nor/>
              </m:rPr>
              <w:rPr>
                <w:rFonts w:hint="default" w:ascii="Times New Roman" w:hAnsi="Times New Roman" w:cs="Times New Roman"/>
                <w:i/>
                <w:szCs w:val="21"/>
                <w:highlight w:val="none"/>
              </w:rPr>
              <m:t>CFP</m:t>
            </m:r>
            <m:ctrlPr>
              <w:rPr>
                <w:rFonts w:hint="default" w:ascii="Cambria Math" w:hAnsi="Cambria Math" w:cs="Times New Roman"/>
                <w:szCs w:val="21"/>
                <w:highlight w:val="none"/>
              </w:rPr>
            </m:ctrlPr>
          </m:e>
          <m:sub>
            <m:r>
              <m:rPr>
                <m:nor/>
              </m:rPr>
              <w:rPr>
                <w:rFonts w:hint="default" w:ascii="Times New Roman" w:hAnsi="Times New Roman" w:cs="Times New Roman"/>
                <w:i/>
                <w:szCs w:val="21"/>
                <w:highlight w:val="none"/>
              </w:rPr>
              <m:t>i</m:t>
            </m:r>
            <m:ctrlPr>
              <w:rPr>
                <w:rFonts w:hint="default" w:ascii="Cambria Math" w:hAnsi="Cambria Math" w:cs="Times New Roman"/>
                <w:szCs w:val="21"/>
                <w:highlight w:val="none"/>
              </w:rPr>
            </m:ctrlPr>
          </m:sub>
        </m:sSub>
        <m:r>
          <m:rPr>
            <m:nor/>
            <m:sty m:val="p"/>
          </m:rPr>
          <w:rPr>
            <w:rFonts w:hint="default" w:ascii="Times New Roman" w:hAnsi="Times New Roman" w:cs="Times New Roman"/>
            <w:b w:val="0"/>
            <w:i w:val="0"/>
            <w:szCs w:val="21"/>
            <w:highlight w:val="none"/>
          </w:rPr>
          <m:t>=</m:t>
        </m:r>
        <m:sSub>
          <m:sSubPr>
            <m:ctrlPr>
              <w:rPr>
                <w:rFonts w:hint="default" w:ascii="Cambria Math" w:hAnsi="Cambria Math" w:cs="Times New Roman"/>
                <w:szCs w:val="21"/>
                <w:highlight w:val="none"/>
              </w:rPr>
            </m:ctrlPr>
          </m:sSubPr>
          <m:e>
            <m:r>
              <m:rPr>
                <m:nor/>
              </m:rPr>
              <w:rPr>
                <w:rFonts w:hint="default" w:ascii="Times New Roman" w:hAnsi="Times New Roman" w:cs="Times New Roman"/>
                <w:i/>
                <w:szCs w:val="21"/>
                <w:highlight w:val="none"/>
              </w:rPr>
              <m:t>CFP</m:t>
            </m:r>
            <m:ctrlPr>
              <w:rPr>
                <w:rFonts w:hint="default" w:ascii="Cambria Math" w:hAnsi="Cambria Math" w:cs="Times New Roman"/>
                <w:szCs w:val="21"/>
                <w:highlight w:val="none"/>
              </w:rPr>
            </m:ctrlPr>
          </m:e>
          <m:sub>
            <m:r>
              <m:rPr>
                <m:nor/>
              </m:rPr>
              <w:rPr>
                <w:rFonts w:hint="default" w:ascii="Times New Roman" w:hAnsi="Times New Roman" w:cs="Times New Roman"/>
                <w:i/>
                <w:szCs w:val="21"/>
                <w:highlight w:val="none"/>
              </w:rPr>
              <m:t>A</m:t>
            </m:r>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i</m:t>
            </m:r>
            <m:ctrlPr>
              <w:rPr>
                <w:rFonts w:hint="default" w:ascii="Cambria Math" w:hAnsi="Cambria Math" w:cs="Times New Roman"/>
                <w:szCs w:val="21"/>
                <w:highlight w:val="none"/>
              </w:rPr>
            </m:ctrlPr>
          </m:sub>
        </m:sSub>
        <m:r>
          <m:rPr>
            <m:nor/>
            <m:sty m:val="p"/>
          </m:rPr>
          <w:rPr>
            <w:rFonts w:hint="default" w:ascii="Times New Roman" w:hAnsi="Times New Roman" w:cs="Times New Roman"/>
            <w:b w:val="0"/>
            <w:i w:val="0"/>
            <w:szCs w:val="21"/>
            <w:highlight w:val="none"/>
          </w:rPr>
          <m:t>+</m:t>
        </m:r>
        <m:sSub>
          <m:sSubPr>
            <m:ctrlPr>
              <w:rPr>
                <w:rFonts w:hint="default" w:ascii="Cambria Math" w:hAnsi="Cambria Math" w:cs="Times New Roman"/>
                <w:szCs w:val="21"/>
                <w:highlight w:val="none"/>
              </w:rPr>
            </m:ctrlPr>
          </m:sSubPr>
          <m:e>
            <m:r>
              <m:rPr>
                <m:nor/>
              </m:rPr>
              <w:rPr>
                <w:rFonts w:hint="default" w:ascii="Times New Roman" w:hAnsi="Times New Roman" w:cs="Times New Roman"/>
                <w:i/>
                <w:szCs w:val="21"/>
                <w:highlight w:val="none"/>
              </w:rPr>
              <m:t>CFP</m:t>
            </m:r>
            <m:ctrlPr>
              <w:rPr>
                <w:rFonts w:hint="default" w:ascii="Cambria Math" w:hAnsi="Cambria Math" w:cs="Times New Roman"/>
                <w:szCs w:val="21"/>
                <w:highlight w:val="none"/>
              </w:rPr>
            </m:ctrlPr>
          </m:e>
          <m:sub>
            <m:r>
              <m:rPr>
                <m:nor/>
              </m:rPr>
              <w:rPr>
                <w:rFonts w:hint="default" w:ascii="Times New Roman" w:hAnsi="Times New Roman" w:cs="Times New Roman"/>
                <w:i/>
                <w:szCs w:val="21"/>
                <w:highlight w:val="none"/>
              </w:rPr>
              <m:t>B</m:t>
            </m:r>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i</m:t>
            </m:r>
            <m:ctrlPr>
              <w:rPr>
                <w:rFonts w:hint="default" w:ascii="Cambria Math" w:hAnsi="Cambria Math" w:cs="Times New Roman"/>
                <w:szCs w:val="21"/>
                <w:highlight w:val="none"/>
              </w:rPr>
            </m:ctrlPr>
          </m:sub>
        </m:sSub>
        <m:sSub>
          <m:sSubPr>
            <m:ctrlPr>
              <w:rPr>
                <w:rFonts w:hint="default" w:ascii="Cambria Math" w:hAnsi="Cambria Math" w:cs="Times New Roman"/>
                <w:szCs w:val="21"/>
                <w:highlight w:val="none"/>
              </w:rPr>
            </m:ctrlPr>
          </m:sSubPr>
          <m:e>
            <m:r>
              <m:rPr>
                <m:nor/>
                <m:sty m:val="p"/>
              </m:rPr>
              <w:rPr>
                <w:rFonts w:hint="default" w:ascii="Times New Roman" w:hAnsi="Times New Roman" w:cs="Times New Roman"/>
                <w:i w:val="0"/>
                <w:szCs w:val="21"/>
                <w:highlight w:val="none"/>
              </w:rPr>
              <m:t>+</m:t>
            </m:r>
            <m:sSub>
              <m:sSubPr>
                <m:ctrlPr>
                  <w:rPr>
                    <w:rFonts w:hint="default" w:ascii="Cambria Math" w:hAnsi="Cambria Math" w:cs="Times New Roman"/>
                    <w:szCs w:val="21"/>
                    <w:highlight w:val="none"/>
                  </w:rPr>
                </m:ctrlPr>
              </m:sSubPr>
              <m:e>
                <m:r>
                  <m:rPr>
                    <m:nor/>
                  </m:rPr>
                  <w:rPr>
                    <w:rFonts w:hint="default" w:ascii="Times New Roman" w:hAnsi="Times New Roman" w:cs="Times New Roman"/>
                    <w:i/>
                    <w:szCs w:val="21"/>
                    <w:highlight w:val="none"/>
                  </w:rPr>
                  <m:t>CFP</m:t>
                </m:r>
                <m:ctrlPr>
                  <w:rPr>
                    <w:rFonts w:hint="default" w:ascii="Cambria Math" w:hAnsi="Cambria Math" w:cs="Times New Roman"/>
                    <w:szCs w:val="21"/>
                    <w:highlight w:val="none"/>
                  </w:rPr>
                </m:ctrlPr>
              </m:e>
              <m:sub>
                <m:r>
                  <m:rPr>
                    <m:nor/>
                  </m:rPr>
                  <w:rPr>
                    <w:rFonts w:hint="default" w:ascii="Times New Roman" w:hAnsi="Times New Roman" w:cs="Times New Roman"/>
                    <w:i/>
                    <w:szCs w:val="21"/>
                    <w:highlight w:val="none"/>
                  </w:rPr>
                  <m:t>C</m:t>
                </m:r>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i</m:t>
                </m:r>
                <m:ctrlPr>
                  <w:rPr>
                    <w:rFonts w:hint="default" w:ascii="Cambria Math" w:hAnsi="Cambria Math" w:cs="Times New Roman"/>
                    <w:szCs w:val="21"/>
                    <w:highlight w:val="none"/>
                  </w:rPr>
                </m:ctrlPr>
              </m:sub>
            </m:sSub>
            <m:r>
              <m:rPr>
                <m:nor/>
                <m:sty m:val="p"/>
              </m:rPr>
              <w:rPr>
                <w:rFonts w:hint="default" w:ascii="Times New Roman" w:hAnsi="Times New Roman" w:cs="Times New Roman"/>
                <w:b w:val="0"/>
                <w:i w:val="0"/>
                <w:szCs w:val="21"/>
                <w:highlight w:val="none"/>
              </w:rPr>
              <m:t>+</m:t>
            </m:r>
            <m:sSub>
              <m:sSubPr>
                <m:ctrlPr>
                  <w:rPr>
                    <w:rFonts w:hint="default" w:ascii="Cambria Math" w:hAnsi="Cambria Math" w:cs="Times New Roman"/>
                    <w:i/>
                    <w:szCs w:val="21"/>
                    <w:highlight w:val="none"/>
                  </w:rPr>
                </m:ctrlPr>
              </m:sSubPr>
              <m:e>
                <m:r>
                  <m:rPr>
                    <m:nor/>
                  </m:rPr>
                  <w:rPr>
                    <w:rFonts w:hint="default" w:ascii="Times New Roman" w:hAnsi="Times New Roman" w:cs="Times New Roman"/>
                    <w:i/>
                    <w:szCs w:val="21"/>
                    <w:highlight w:val="none"/>
                  </w:rPr>
                  <m:t>CFP</m:t>
                </m:r>
                <m:ctrlPr>
                  <w:rPr>
                    <w:rFonts w:hint="default" w:ascii="Cambria Math" w:hAnsi="Cambria Math" w:cs="Times New Roman"/>
                    <w:i/>
                    <w:szCs w:val="21"/>
                    <w:highlight w:val="none"/>
                  </w:rPr>
                </m:ctrlPr>
              </m:e>
              <m:sub>
                <m:r>
                  <m:rPr>
                    <m:nor/>
                  </m:rPr>
                  <w:rPr>
                    <w:rFonts w:hint="default" w:ascii="Times New Roman" w:hAnsi="Times New Roman" w:cs="Times New Roman"/>
                    <w:i/>
                    <w:szCs w:val="21"/>
                    <w:highlight w:val="none"/>
                  </w:rPr>
                  <m:t>D</m:t>
                </m:r>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i</m:t>
                </m:r>
                <m:ctrlPr>
                  <w:rPr>
                    <w:rFonts w:hint="default" w:ascii="Cambria Math" w:hAnsi="Cambria Math" w:cs="Times New Roman"/>
                    <w:i/>
                    <w:szCs w:val="21"/>
                    <w:highlight w:val="none"/>
                  </w:rPr>
                </m:ctrlPr>
              </m:sub>
            </m:sSub>
            <m:r>
              <m:rPr>
                <m:nor/>
                <m:sty m:val="p"/>
              </m:rPr>
              <w:rPr>
                <w:rFonts w:hint="default" w:ascii="Times New Roman" w:hAnsi="Times New Roman" w:cs="Times New Roman"/>
                <w:i w:val="0"/>
                <w:szCs w:val="21"/>
                <w:highlight w:val="none"/>
              </w:rPr>
              <m:t>+</m:t>
            </m:r>
            <m:sSub>
              <m:sSubPr>
                <m:ctrlPr>
                  <w:rPr>
                    <w:rFonts w:hint="default" w:ascii="Cambria Math" w:hAnsi="Cambria Math" w:cs="Times New Roman"/>
                    <w:i/>
                    <w:szCs w:val="21"/>
                    <w:highlight w:val="none"/>
                  </w:rPr>
                </m:ctrlPr>
              </m:sSubPr>
              <m:e>
                <m:r>
                  <m:rPr>
                    <m:nor/>
                  </m:rPr>
                  <w:rPr>
                    <w:rFonts w:hint="default" w:ascii="Times New Roman" w:hAnsi="Times New Roman" w:cs="Times New Roman"/>
                    <w:i/>
                    <w:szCs w:val="21"/>
                    <w:highlight w:val="none"/>
                  </w:rPr>
                  <m:t>CFP</m:t>
                </m:r>
                <m:ctrlPr>
                  <w:rPr>
                    <w:rFonts w:hint="default" w:ascii="Cambria Math" w:hAnsi="Cambria Math" w:cs="Times New Roman"/>
                    <w:i/>
                    <w:szCs w:val="21"/>
                    <w:highlight w:val="none"/>
                  </w:rPr>
                </m:ctrlPr>
              </m:e>
              <m:sub>
                <m:r>
                  <m:rPr>
                    <m:nor/>
                  </m:rPr>
                  <w:rPr>
                    <w:rFonts w:hint="default" w:ascii="Times New Roman" w:hAnsi="Times New Roman" w:cs="Times New Roman"/>
                    <w:i/>
                    <w:szCs w:val="21"/>
                    <w:highlight w:val="none"/>
                  </w:rPr>
                  <m:t>E</m:t>
                </m:r>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i</m:t>
                </m:r>
                <m:ctrlPr>
                  <w:rPr>
                    <w:rFonts w:hint="default" w:ascii="Cambria Math" w:hAnsi="Cambria Math" w:cs="Times New Roman"/>
                    <w:i/>
                    <w:szCs w:val="21"/>
                    <w:highlight w:val="none"/>
                  </w:rPr>
                </m:ctrlPr>
              </m:sub>
            </m:sSub>
            <m:ctrlPr>
              <w:rPr>
                <w:rFonts w:hint="default" w:ascii="Cambria Math" w:hAnsi="Cambria Math" w:cs="Times New Roman"/>
                <w:szCs w:val="21"/>
                <w:highlight w:val="none"/>
              </w:rPr>
            </m:ctrlPr>
          </m:e>
          <m:sub>
            <m:ctrlPr>
              <w:rPr>
                <w:rFonts w:hint="default" w:ascii="Cambria Math" w:hAnsi="Cambria Math" w:cs="Times New Roman"/>
                <w:szCs w:val="21"/>
                <w:highlight w:val="none"/>
              </w:rPr>
            </m:ctrlPr>
          </m:sub>
        </m:sSub>
      </m:oMath>
      <w:r>
        <w:rPr>
          <w:rFonts w:hint="default" w:ascii="Times New Roman" w:hAnsi="Times New Roman" w:cs="Times New Roman"/>
          <w:szCs w:val="21"/>
          <w:highlight w:val="none"/>
        </w:rPr>
        <w:t xml:space="preserve">                       （2）</w:t>
      </w:r>
    </w:p>
    <w:p w14:paraId="7CDC0E56">
      <w:pPr>
        <w:pStyle w:val="30"/>
        <w:spacing w:line="276" w:lineRule="auto"/>
        <w:rPr>
          <w:rFonts w:hint="default" w:ascii="Times New Roman" w:hAnsi="Times New Roman" w:cs="Times New Roman"/>
          <w:szCs w:val="21"/>
          <w:highlight w:val="none"/>
        </w:rPr>
      </w:pPr>
      <w:r>
        <w:rPr>
          <w:rFonts w:hint="default" w:ascii="Times New Roman" w:hAnsi="Times New Roman" w:cs="Times New Roman"/>
          <w:szCs w:val="21"/>
          <w:highlight w:val="none"/>
        </w:rPr>
        <w:t>式中：</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57"/>
        <w:gridCol w:w="687"/>
        <w:gridCol w:w="8223"/>
      </w:tblGrid>
      <w:tr w14:paraId="3E550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32DF3F08">
            <w:pPr>
              <w:pStyle w:val="30"/>
              <w:spacing w:line="276" w:lineRule="auto"/>
              <w:ind w:firstLine="0" w:firstLineChars="0"/>
              <w:jc w:val="right"/>
              <w:rPr>
                <w:rFonts w:hint="default" w:ascii="Times New Roman" w:hAnsi="Times New Roman" w:cs="Times New Roman"/>
                <w:i/>
                <w:iCs/>
                <w:szCs w:val="18"/>
                <w:highlight w:val="none"/>
              </w:rPr>
            </w:pPr>
            <w:r>
              <w:rPr>
                <w:rFonts w:hint="default" w:ascii="Times New Roman" w:hAnsi="Times New Roman" w:cs="Times New Roman"/>
                <w:i/>
                <w:iCs/>
                <w:szCs w:val="18"/>
                <w:highlight w:val="none"/>
              </w:rPr>
              <w:t>C</w:t>
            </w:r>
            <w:r>
              <w:rPr>
                <w:rFonts w:hint="default" w:ascii="Times New Roman" w:hAnsi="Times New Roman" w:cs="Times New Roman"/>
                <w:i/>
                <w:iCs/>
                <w:szCs w:val="18"/>
                <w:highlight w:val="none"/>
              </w:rPr>
              <w:t>FP</w:t>
            </w:r>
            <w:r>
              <w:rPr>
                <w:rFonts w:hint="default" w:ascii="Times New Roman" w:hAnsi="Times New Roman" w:cs="Times New Roman"/>
                <w:i/>
                <w:iCs/>
                <w:szCs w:val="18"/>
                <w:highlight w:val="none"/>
                <w:vertAlign w:val="subscript"/>
              </w:rPr>
              <w:t>A</w:t>
            </w:r>
            <w:r>
              <w:rPr>
                <w:rFonts w:hint="default" w:ascii="Times New Roman" w:hAnsi="Times New Roman" w:cs="Times New Roman"/>
                <w:i/>
                <w:iCs/>
                <w:szCs w:val="18"/>
                <w:highlight w:val="none"/>
                <w:vertAlign w:val="subscript"/>
              </w:rPr>
              <w:t>,i</w:t>
            </w:r>
          </w:p>
        </w:tc>
        <w:tc>
          <w:tcPr>
            <w:tcW w:w="687" w:type="dxa"/>
          </w:tcPr>
          <w:p w14:paraId="01D91C94">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23" w:type="dxa"/>
          </w:tcPr>
          <w:p w14:paraId="65145E45">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）在原料获取阶段的第</w:t>
            </w:r>
            <w:r>
              <w:rPr>
                <w:rFonts w:hint="default" w:ascii="Times New Roman" w:hAnsi="Times New Roman" w:cs="Times New Roman"/>
                <w:i/>
                <w:iCs/>
                <w:szCs w:val="21"/>
                <w:highlight w:val="none"/>
              </w:rPr>
              <w:t>i</w:t>
            </w:r>
            <w:r>
              <w:rPr>
                <w:rFonts w:hint="default" w:ascii="Times New Roman" w:hAnsi="Times New Roman" w:cs="Times New Roman"/>
                <w:szCs w:val="21"/>
                <w:highlight w:val="none"/>
              </w:rPr>
              <w:t>类温室气体排放量，单位为</w:t>
            </w:r>
            <w:r>
              <w:rPr>
                <w:rFonts w:hint="default" w:ascii="Times New Roman" w:hAnsi="Times New Roman" w:cs="Times New Roman"/>
                <w:szCs w:val="18"/>
                <w:highlight w:val="none"/>
              </w:rPr>
              <w:t>千克（kg），</w:t>
            </w:r>
            <w:r>
              <w:rPr>
                <w:rFonts w:hint="default" w:ascii="Times New Roman" w:hAnsi="Times New Roman" w:cs="Times New Roman"/>
                <w:szCs w:val="21"/>
                <w:highlight w:val="none"/>
              </w:rPr>
              <w:t>计算方法</w:t>
            </w:r>
            <w:r>
              <w:rPr>
                <w:rFonts w:hint="default" w:ascii="Times New Roman" w:hAnsi="Times New Roman" w:cs="Times New Roman"/>
                <w:szCs w:val="21"/>
                <w:highlight w:val="none"/>
                <w:lang w:val="en-US" w:eastAsia="zh-CN"/>
              </w:rPr>
              <w:t>见公</w:t>
            </w:r>
            <w:r>
              <w:rPr>
                <w:rFonts w:hint="default" w:ascii="Times New Roman" w:hAnsi="Times New Roman" w:cs="Times New Roman"/>
                <w:szCs w:val="21"/>
                <w:highlight w:val="none"/>
              </w:rPr>
              <w:t>式（3）；</w:t>
            </w:r>
          </w:p>
        </w:tc>
      </w:tr>
      <w:tr w14:paraId="1CF70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01209D64">
            <w:pPr>
              <w:pStyle w:val="30"/>
              <w:spacing w:line="276" w:lineRule="auto"/>
              <w:ind w:firstLine="0" w:firstLineChars="0"/>
              <w:jc w:val="right"/>
              <w:rPr>
                <w:rFonts w:hint="default" w:ascii="Times New Roman" w:hAnsi="Times New Roman" w:cs="Times New Roman"/>
                <w:i/>
                <w:iCs/>
                <w:szCs w:val="18"/>
                <w:highlight w:val="none"/>
              </w:rPr>
            </w:pPr>
            <w:r>
              <w:rPr>
                <w:rFonts w:hint="default" w:ascii="Times New Roman" w:hAnsi="Times New Roman" w:cs="Times New Roman"/>
                <w:i/>
                <w:iCs/>
                <w:szCs w:val="18"/>
                <w:highlight w:val="none"/>
              </w:rPr>
              <w:t>C</w:t>
            </w:r>
            <w:r>
              <w:rPr>
                <w:rFonts w:hint="default" w:ascii="Times New Roman" w:hAnsi="Times New Roman" w:cs="Times New Roman"/>
                <w:i/>
                <w:iCs/>
                <w:szCs w:val="18"/>
                <w:highlight w:val="none"/>
              </w:rPr>
              <w:t>FP</w:t>
            </w:r>
            <w:r>
              <w:rPr>
                <w:rFonts w:hint="default" w:ascii="Times New Roman" w:hAnsi="Times New Roman" w:cs="Times New Roman"/>
                <w:i/>
                <w:iCs/>
                <w:szCs w:val="18"/>
                <w:highlight w:val="none"/>
                <w:vertAlign w:val="subscript"/>
              </w:rPr>
              <w:t>B</w:t>
            </w:r>
            <w:r>
              <w:rPr>
                <w:rFonts w:hint="default" w:ascii="Times New Roman" w:hAnsi="Times New Roman" w:cs="Times New Roman"/>
                <w:i/>
                <w:iCs/>
                <w:szCs w:val="18"/>
                <w:highlight w:val="none"/>
                <w:vertAlign w:val="subscript"/>
              </w:rPr>
              <w:t>，i</w:t>
            </w:r>
          </w:p>
        </w:tc>
        <w:tc>
          <w:tcPr>
            <w:tcW w:w="687" w:type="dxa"/>
          </w:tcPr>
          <w:p w14:paraId="6B7B56C6">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23" w:type="dxa"/>
          </w:tcPr>
          <w:p w14:paraId="64350A52">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）在生产阶段的第</w:t>
            </w:r>
            <w:r>
              <w:rPr>
                <w:rFonts w:hint="default" w:ascii="Times New Roman" w:hAnsi="Times New Roman" w:cs="Times New Roman"/>
                <w:i/>
                <w:iCs/>
                <w:szCs w:val="21"/>
                <w:highlight w:val="none"/>
              </w:rPr>
              <w:t>i</w:t>
            </w:r>
            <w:r>
              <w:rPr>
                <w:rFonts w:hint="default" w:ascii="Times New Roman" w:hAnsi="Times New Roman" w:cs="Times New Roman"/>
                <w:szCs w:val="21"/>
                <w:highlight w:val="none"/>
              </w:rPr>
              <w:t>类温室气体排放量，单位为</w:t>
            </w:r>
            <w:r>
              <w:rPr>
                <w:rFonts w:hint="default" w:ascii="Times New Roman" w:hAnsi="Times New Roman" w:cs="Times New Roman"/>
                <w:szCs w:val="18"/>
                <w:highlight w:val="none"/>
              </w:rPr>
              <w:t>千克（kg），</w:t>
            </w:r>
            <w:r>
              <w:rPr>
                <w:rFonts w:hint="default" w:ascii="Times New Roman" w:hAnsi="Times New Roman" w:cs="Times New Roman"/>
                <w:szCs w:val="21"/>
                <w:highlight w:val="none"/>
              </w:rPr>
              <w:t>计算方法</w:t>
            </w:r>
            <w:r>
              <w:rPr>
                <w:rFonts w:hint="default" w:ascii="Times New Roman" w:hAnsi="Times New Roman" w:cs="Times New Roman"/>
                <w:szCs w:val="21"/>
                <w:highlight w:val="none"/>
                <w:lang w:val="en-US" w:eastAsia="zh-CN"/>
              </w:rPr>
              <w:t>见公</w:t>
            </w:r>
            <w:r>
              <w:rPr>
                <w:rFonts w:hint="default" w:ascii="Times New Roman" w:hAnsi="Times New Roman" w:cs="Times New Roman"/>
                <w:szCs w:val="21"/>
                <w:highlight w:val="none"/>
              </w:rPr>
              <w:t>式（4）；</w:t>
            </w:r>
          </w:p>
        </w:tc>
      </w:tr>
      <w:tr w14:paraId="2EA21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1690DF0C">
            <w:pPr>
              <w:pStyle w:val="30"/>
              <w:spacing w:line="276" w:lineRule="auto"/>
              <w:ind w:firstLine="0" w:firstLineChars="0"/>
              <w:jc w:val="right"/>
              <w:rPr>
                <w:rFonts w:hint="default" w:ascii="Times New Roman" w:hAnsi="Times New Roman" w:cs="Times New Roman"/>
                <w:i/>
                <w:iCs/>
                <w:szCs w:val="18"/>
                <w:highlight w:val="none"/>
              </w:rPr>
            </w:pPr>
            <w:r>
              <w:rPr>
                <w:rFonts w:hint="default" w:ascii="Times New Roman" w:hAnsi="Times New Roman" w:cs="Times New Roman"/>
                <w:i/>
                <w:iCs/>
                <w:szCs w:val="18"/>
                <w:highlight w:val="none"/>
              </w:rPr>
              <w:t>C</w:t>
            </w:r>
            <w:r>
              <w:rPr>
                <w:rFonts w:hint="default" w:ascii="Times New Roman" w:hAnsi="Times New Roman" w:cs="Times New Roman"/>
                <w:i/>
                <w:iCs/>
                <w:szCs w:val="18"/>
                <w:highlight w:val="none"/>
              </w:rPr>
              <w:t>FP</w:t>
            </w:r>
            <w:r>
              <w:rPr>
                <w:rFonts w:hint="default" w:ascii="Times New Roman" w:hAnsi="Times New Roman" w:cs="Times New Roman"/>
                <w:i/>
                <w:iCs/>
                <w:szCs w:val="18"/>
                <w:highlight w:val="none"/>
                <w:vertAlign w:val="subscript"/>
              </w:rPr>
              <w:t>C</w:t>
            </w:r>
            <w:r>
              <w:rPr>
                <w:rFonts w:hint="default" w:ascii="Times New Roman" w:hAnsi="Times New Roman" w:cs="Times New Roman"/>
                <w:i/>
                <w:iCs/>
                <w:szCs w:val="18"/>
                <w:highlight w:val="none"/>
                <w:vertAlign w:val="subscript"/>
              </w:rPr>
              <w:t>，i</w:t>
            </w:r>
          </w:p>
        </w:tc>
        <w:tc>
          <w:tcPr>
            <w:tcW w:w="687" w:type="dxa"/>
          </w:tcPr>
          <w:p w14:paraId="0C8CA3CD">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23" w:type="dxa"/>
          </w:tcPr>
          <w:p w14:paraId="36305D75">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）在分销阶段的第</w:t>
            </w:r>
            <w:r>
              <w:rPr>
                <w:rFonts w:hint="default" w:ascii="Times New Roman" w:hAnsi="Times New Roman" w:cs="Times New Roman"/>
                <w:i/>
                <w:iCs/>
                <w:szCs w:val="21"/>
                <w:highlight w:val="none"/>
              </w:rPr>
              <w:t>i</w:t>
            </w:r>
            <w:r>
              <w:rPr>
                <w:rFonts w:hint="default" w:ascii="Times New Roman" w:hAnsi="Times New Roman" w:cs="Times New Roman"/>
                <w:szCs w:val="21"/>
                <w:highlight w:val="none"/>
              </w:rPr>
              <w:t>类温室气体排放量，单位为</w:t>
            </w:r>
            <w:r>
              <w:rPr>
                <w:rFonts w:hint="default" w:ascii="Times New Roman" w:hAnsi="Times New Roman" w:cs="Times New Roman"/>
                <w:szCs w:val="18"/>
                <w:highlight w:val="none"/>
              </w:rPr>
              <w:t>千克（kg）</w:t>
            </w:r>
            <w:r>
              <w:rPr>
                <w:rFonts w:hint="default" w:ascii="Times New Roman" w:hAnsi="Times New Roman" w:cs="Times New Roman"/>
                <w:szCs w:val="21"/>
                <w:highlight w:val="none"/>
                <w:lang w:eastAsia="zh-CN"/>
              </w:rPr>
              <w:t>，</w:t>
            </w:r>
            <w:r>
              <w:rPr>
                <w:rFonts w:hint="default" w:ascii="Times New Roman" w:hAnsi="Times New Roman" w:cs="Times New Roman"/>
                <w:szCs w:val="21"/>
                <w:highlight w:val="none"/>
              </w:rPr>
              <w:t>计算方法</w:t>
            </w:r>
            <w:r>
              <w:rPr>
                <w:rFonts w:hint="default" w:ascii="Times New Roman" w:hAnsi="Times New Roman" w:cs="Times New Roman"/>
                <w:szCs w:val="21"/>
                <w:highlight w:val="none"/>
                <w:lang w:val="en-US" w:eastAsia="zh-CN"/>
              </w:rPr>
              <w:t>见公</w:t>
            </w:r>
            <w:r>
              <w:rPr>
                <w:rFonts w:hint="default" w:ascii="Times New Roman" w:hAnsi="Times New Roman" w:cs="Times New Roman"/>
                <w:szCs w:val="21"/>
                <w:highlight w:val="none"/>
              </w:rPr>
              <w:t>式（</w:t>
            </w:r>
            <w:r>
              <w:rPr>
                <w:rFonts w:hint="default" w:ascii="Times New Roman" w:hAnsi="Times New Roman" w:cs="Times New Roman"/>
                <w:szCs w:val="21"/>
                <w:highlight w:val="none"/>
                <w:lang w:val="en-US" w:eastAsia="zh-CN"/>
              </w:rPr>
              <w:t>5</w:t>
            </w:r>
            <w:r>
              <w:rPr>
                <w:rFonts w:hint="default" w:ascii="Times New Roman" w:hAnsi="Times New Roman" w:cs="Times New Roman"/>
                <w:szCs w:val="21"/>
                <w:highlight w:val="none"/>
              </w:rPr>
              <w:t>）；</w:t>
            </w:r>
          </w:p>
        </w:tc>
      </w:tr>
      <w:tr w14:paraId="48B35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1E3733F1">
            <w:pPr>
              <w:pStyle w:val="30"/>
              <w:spacing w:line="276" w:lineRule="auto"/>
              <w:ind w:firstLine="0" w:firstLineChars="0"/>
              <w:jc w:val="right"/>
              <w:rPr>
                <w:rFonts w:hint="default" w:ascii="Times New Roman" w:hAnsi="Times New Roman" w:cs="Times New Roman"/>
                <w:i/>
                <w:iCs/>
                <w:szCs w:val="18"/>
                <w:highlight w:val="none"/>
              </w:rPr>
            </w:pPr>
            <w:r>
              <w:rPr>
                <w:rFonts w:hint="default" w:ascii="Times New Roman" w:hAnsi="Times New Roman" w:cs="Times New Roman"/>
                <w:i/>
                <w:iCs/>
                <w:szCs w:val="18"/>
                <w:highlight w:val="none"/>
              </w:rPr>
              <w:t>C</w:t>
            </w:r>
            <w:r>
              <w:rPr>
                <w:rFonts w:hint="default" w:ascii="Times New Roman" w:hAnsi="Times New Roman" w:cs="Times New Roman"/>
                <w:i/>
                <w:iCs/>
                <w:szCs w:val="18"/>
                <w:highlight w:val="none"/>
              </w:rPr>
              <w:t>FP</w:t>
            </w:r>
            <w:r>
              <w:rPr>
                <w:rFonts w:hint="default" w:ascii="Times New Roman" w:hAnsi="Times New Roman" w:cs="Times New Roman"/>
                <w:i/>
                <w:iCs/>
                <w:szCs w:val="18"/>
                <w:highlight w:val="none"/>
                <w:vertAlign w:val="subscript"/>
              </w:rPr>
              <w:t>D</w:t>
            </w:r>
            <w:r>
              <w:rPr>
                <w:rFonts w:hint="default" w:ascii="Times New Roman" w:hAnsi="Times New Roman" w:cs="Times New Roman"/>
                <w:i/>
                <w:iCs/>
                <w:szCs w:val="18"/>
                <w:highlight w:val="none"/>
                <w:vertAlign w:val="subscript"/>
              </w:rPr>
              <w:t>，i</w:t>
            </w:r>
          </w:p>
        </w:tc>
        <w:tc>
          <w:tcPr>
            <w:tcW w:w="687" w:type="dxa"/>
          </w:tcPr>
          <w:p w14:paraId="24234037">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23" w:type="dxa"/>
          </w:tcPr>
          <w:p w14:paraId="30AC8FE4">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）在使用阶段的第</w:t>
            </w:r>
            <w:r>
              <w:rPr>
                <w:rFonts w:hint="default" w:ascii="Times New Roman" w:hAnsi="Times New Roman" w:cs="Times New Roman"/>
                <w:i/>
                <w:iCs/>
                <w:szCs w:val="21"/>
                <w:highlight w:val="none"/>
              </w:rPr>
              <w:t>i</w:t>
            </w:r>
            <w:r>
              <w:rPr>
                <w:rFonts w:hint="default" w:ascii="Times New Roman" w:hAnsi="Times New Roman" w:cs="Times New Roman"/>
                <w:szCs w:val="21"/>
                <w:highlight w:val="none"/>
              </w:rPr>
              <w:t>类温室气体排放量，单位为</w:t>
            </w:r>
            <w:r>
              <w:rPr>
                <w:rFonts w:hint="default" w:ascii="Times New Roman" w:hAnsi="Times New Roman" w:cs="Times New Roman"/>
                <w:szCs w:val="18"/>
                <w:highlight w:val="none"/>
              </w:rPr>
              <w:t>千克（kg）</w:t>
            </w:r>
            <w:r>
              <w:rPr>
                <w:rFonts w:hint="default" w:ascii="Times New Roman" w:hAnsi="Times New Roman" w:cs="Times New Roman"/>
                <w:szCs w:val="18"/>
                <w:highlight w:val="none"/>
                <w:lang w:eastAsia="zh-CN"/>
              </w:rPr>
              <w:t>，</w:t>
            </w:r>
            <w:r>
              <w:rPr>
                <w:rFonts w:hint="default" w:ascii="Times New Roman" w:hAnsi="Times New Roman" w:cs="Times New Roman"/>
                <w:szCs w:val="21"/>
                <w:highlight w:val="none"/>
              </w:rPr>
              <w:t>计算方法</w:t>
            </w:r>
            <w:r>
              <w:rPr>
                <w:rFonts w:hint="default" w:ascii="Times New Roman" w:hAnsi="Times New Roman" w:cs="Times New Roman"/>
                <w:szCs w:val="21"/>
                <w:highlight w:val="none"/>
                <w:lang w:val="en-US" w:eastAsia="zh-CN"/>
              </w:rPr>
              <w:t>见公</w:t>
            </w:r>
            <w:r>
              <w:rPr>
                <w:rFonts w:hint="default" w:ascii="Times New Roman" w:hAnsi="Times New Roman" w:cs="Times New Roman"/>
                <w:szCs w:val="21"/>
                <w:highlight w:val="none"/>
              </w:rPr>
              <w:t>式（</w:t>
            </w:r>
            <w:r>
              <w:rPr>
                <w:rFonts w:hint="default" w:ascii="Times New Roman" w:hAnsi="Times New Roman" w:cs="Times New Roman"/>
                <w:szCs w:val="21"/>
                <w:highlight w:val="none"/>
                <w:lang w:val="en-US" w:eastAsia="zh-CN"/>
              </w:rPr>
              <w:t>6</w:t>
            </w:r>
            <w:r>
              <w:rPr>
                <w:rFonts w:hint="default" w:ascii="Times New Roman" w:hAnsi="Times New Roman" w:cs="Times New Roman"/>
                <w:szCs w:val="21"/>
                <w:highlight w:val="none"/>
              </w:rPr>
              <w:t>）</w:t>
            </w:r>
            <w:r>
              <w:rPr>
                <w:rFonts w:hint="default" w:ascii="Times New Roman" w:hAnsi="Times New Roman" w:cs="Times New Roman"/>
                <w:szCs w:val="18"/>
                <w:highlight w:val="none"/>
              </w:rPr>
              <w:t>；</w:t>
            </w:r>
          </w:p>
        </w:tc>
      </w:tr>
      <w:tr w14:paraId="5AFA6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26DCC3D1">
            <w:pPr>
              <w:pStyle w:val="30"/>
              <w:spacing w:line="276" w:lineRule="auto"/>
              <w:ind w:firstLine="0" w:firstLineChars="0"/>
              <w:jc w:val="right"/>
              <w:rPr>
                <w:rFonts w:hint="default" w:ascii="Times New Roman" w:hAnsi="Times New Roman" w:cs="Times New Roman"/>
                <w:i/>
                <w:iCs/>
                <w:szCs w:val="18"/>
                <w:highlight w:val="none"/>
              </w:rPr>
            </w:pPr>
            <w:r>
              <w:rPr>
                <w:rFonts w:hint="default" w:ascii="Times New Roman" w:hAnsi="Times New Roman" w:cs="Times New Roman"/>
                <w:i/>
                <w:iCs/>
                <w:szCs w:val="18"/>
                <w:highlight w:val="none"/>
              </w:rPr>
              <w:t>C</w:t>
            </w:r>
            <w:r>
              <w:rPr>
                <w:rFonts w:hint="default" w:ascii="Times New Roman" w:hAnsi="Times New Roman" w:cs="Times New Roman"/>
                <w:i/>
                <w:iCs/>
                <w:szCs w:val="18"/>
                <w:highlight w:val="none"/>
              </w:rPr>
              <w:t>FP</w:t>
            </w:r>
            <w:r>
              <w:rPr>
                <w:rFonts w:hint="default" w:ascii="Times New Roman" w:hAnsi="Times New Roman" w:cs="Times New Roman"/>
                <w:i/>
                <w:iCs/>
                <w:szCs w:val="18"/>
                <w:highlight w:val="none"/>
                <w:vertAlign w:val="subscript"/>
              </w:rPr>
              <w:t>E</w:t>
            </w:r>
            <w:r>
              <w:rPr>
                <w:rFonts w:hint="default" w:ascii="Times New Roman" w:hAnsi="Times New Roman" w:cs="Times New Roman"/>
                <w:i/>
                <w:iCs/>
                <w:szCs w:val="18"/>
                <w:highlight w:val="none"/>
                <w:vertAlign w:val="subscript"/>
              </w:rPr>
              <w:t>,i</w:t>
            </w:r>
          </w:p>
        </w:tc>
        <w:tc>
          <w:tcPr>
            <w:tcW w:w="687" w:type="dxa"/>
          </w:tcPr>
          <w:p w14:paraId="15DDC33F">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23" w:type="dxa"/>
          </w:tcPr>
          <w:p w14:paraId="6626E5C4">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）在生命末期阶段的第</w:t>
            </w:r>
            <w:r>
              <w:rPr>
                <w:rFonts w:hint="default" w:ascii="Times New Roman" w:hAnsi="Times New Roman" w:cs="Times New Roman"/>
                <w:i/>
                <w:iCs/>
                <w:szCs w:val="21"/>
                <w:highlight w:val="none"/>
              </w:rPr>
              <w:t>i</w:t>
            </w:r>
            <w:r>
              <w:rPr>
                <w:rFonts w:hint="default" w:ascii="Times New Roman" w:hAnsi="Times New Roman" w:cs="Times New Roman"/>
                <w:szCs w:val="21"/>
                <w:highlight w:val="none"/>
              </w:rPr>
              <w:t>类温室气体排放量，单位为</w:t>
            </w:r>
            <w:r>
              <w:rPr>
                <w:rFonts w:hint="default" w:ascii="Times New Roman" w:hAnsi="Times New Roman" w:cs="Times New Roman"/>
                <w:szCs w:val="18"/>
                <w:highlight w:val="none"/>
              </w:rPr>
              <w:t>千克（kg）</w:t>
            </w:r>
            <w:r>
              <w:rPr>
                <w:rFonts w:hint="default" w:ascii="Times New Roman" w:hAnsi="Times New Roman" w:cs="Times New Roman"/>
                <w:szCs w:val="21"/>
                <w:highlight w:val="none"/>
              </w:rPr>
              <w:t>，计算方法</w:t>
            </w:r>
            <w:r>
              <w:rPr>
                <w:rFonts w:hint="default" w:ascii="Times New Roman" w:hAnsi="Times New Roman" w:cs="Times New Roman"/>
                <w:szCs w:val="21"/>
                <w:highlight w:val="none"/>
                <w:lang w:val="en-US" w:eastAsia="zh-CN"/>
              </w:rPr>
              <w:t>见公</w:t>
            </w:r>
            <w:r>
              <w:rPr>
                <w:rFonts w:hint="default" w:ascii="Times New Roman" w:hAnsi="Times New Roman" w:cs="Times New Roman"/>
                <w:szCs w:val="21"/>
                <w:highlight w:val="none"/>
              </w:rPr>
              <w:t>式（</w:t>
            </w:r>
            <w:r>
              <w:rPr>
                <w:rFonts w:hint="default" w:ascii="Times New Roman" w:hAnsi="Times New Roman" w:cs="Times New Roman"/>
                <w:szCs w:val="21"/>
                <w:highlight w:val="none"/>
                <w:lang w:val="en-US" w:eastAsia="zh-CN"/>
              </w:rPr>
              <w:t>7</w:t>
            </w:r>
            <w:r>
              <w:rPr>
                <w:rFonts w:hint="default" w:ascii="Times New Roman" w:hAnsi="Times New Roman" w:cs="Times New Roman"/>
                <w:szCs w:val="21"/>
                <w:highlight w:val="none"/>
              </w:rPr>
              <w:t>）</w:t>
            </w:r>
            <w:r>
              <w:rPr>
                <w:rFonts w:hint="default" w:ascii="Times New Roman" w:hAnsi="Times New Roman" w:cs="Times New Roman"/>
                <w:szCs w:val="21"/>
                <w:highlight w:val="none"/>
              </w:rPr>
              <w:t>。</w:t>
            </w:r>
          </w:p>
        </w:tc>
      </w:tr>
    </w:tbl>
    <w:p w14:paraId="16097A50">
      <w:pPr>
        <w:pStyle w:val="50"/>
        <w:numPr>
          <w:ilvl w:val="2"/>
          <w:numId w:val="11"/>
        </w:numPr>
        <w:adjustRightInd w:val="0"/>
        <w:snapToGrid w:val="0"/>
        <w:spacing w:beforeLines="0" w:afterLines="0" w:line="360" w:lineRule="exact"/>
        <w:ind w:left="0" w:firstLine="0" w:firstLineChars="0"/>
        <w:jc w:val="both"/>
        <w:outlineLvl w:val="9"/>
        <w:rPr>
          <w:rFonts w:hint="default" w:ascii="Times New Roman" w:hAnsi="Times New Roman" w:eastAsia="宋体" w:cs="Times New Roman"/>
          <w:highlight w:val="none"/>
        </w:rPr>
      </w:pPr>
      <w:r>
        <w:rPr>
          <w:rFonts w:hint="default" w:ascii="Times New Roman" w:hAnsi="Times New Roman" w:eastAsia="宋体" w:cs="Times New Roman"/>
        </w:rPr>
        <w:t>原料获取阶段</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A</w:t>
      </w:r>
      <w:r>
        <w:rPr>
          <w:rFonts w:hint="default" w:ascii="Times New Roman" w:hAnsi="Times New Roman" w:eastAsia="宋体" w:cs="Times New Roman"/>
          <w:lang w:eastAsia="zh-CN"/>
        </w:rPr>
        <w:t>）</w:t>
      </w:r>
      <w:r>
        <w:rPr>
          <w:rFonts w:hint="default" w:ascii="Times New Roman" w:hAnsi="Times New Roman" w:eastAsia="宋体" w:cs="Times New Roman"/>
          <w:lang w:eastAsia="zh-CN"/>
        </w:rPr>
        <w:t>。</w:t>
      </w:r>
      <w:r>
        <w:rPr>
          <w:rFonts w:hint="default" w:ascii="Times New Roman" w:hAnsi="Times New Roman" w:eastAsia="宋体" w:cs="Times New Roman"/>
          <w:highlight w:val="none"/>
        </w:rPr>
        <w:t>每功能单位（声明单位）在原料获取阶段的第i类温室气体排放量</w:t>
      </w:r>
      <w:r>
        <w:rPr>
          <w:rFonts w:hint="default" w:ascii="Times New Roman" w:hAnsi="Times New Roman" w:eastAsia="宋体" w:cs="Times New Roman"/>
          <w:highlight w:val="none"/>
        </w:rPr>
        <w:t>按</w:t>
      </w:r>
      <w:r>
        <w:rPr>
          <w:rFonts w:hint="default" w:ascii="Times New Roman" w:hAnsi="Times New Roman" w:eastAsia="宋体" w:cs="Times New Roman"/>
          <w:highlight w:val="none"/>
          <w:lang w:val="en-US" w:eastAsia="zh-CN"/>
        </w:rPr>
        <w:t>公</w:t>
      </w:r>
      <w:r>
        <w:rPr>
          <w:rFonts w:hint="default" w:ascii="Times New Roman" w:hAnsi="Times New Roman" w:eastAsia="宋体" w:cs="Times New Roman"/>
          <w:highlight w:val="none"/>
        </w:rPr>
        <w:t>式（3）计算：</w:t>
      </w:r>
    </w:p>
    <w:p w14:paraId="45BBD8D7">
      <w:pPr>
        <w:pStyle w:val="30"/>
        <w:spacing w:line="276" w:lineRule="auto"/>
        <w:ind w:firstLine="0" w:firstLineChars="0"/>
        <w:jc w:val="right"/>
        <w:rPr>
          <w:rFonts w:hint="default" w:ascii="Times New Roman" w:hAnsi="Times New Roman" w:cs="Times New Roman"/>
          <w:highlight w:val="none"/>
        </w:rPr>
      </w:pPr>
      <m:oMath>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CFP</m:t>
            </m:r>
            <m:ctrlPr>
              <w:rPr>
                <w:rFonts w:hint="default" w:ascii="Cambria Math" w:hAnsi="Cambria Math" w:cs="Times New Roman"/>
                <w:i/>
                <w:highlight w:val="none"/>
              </w:rPr>
            </m:ctrlPr>
          </m:e>
          <m:sub>
            <m:r>
              <m:rPr>
                <m:nor/>
              </m:rPr>
              <w:rPr>
                <w:rFonts w:hint="default" w:ascii="Times New Roman" w:hAnsi="Times New Roman" w:cs="Times New Roman"/>
                <w:i/>
                <w:highlight w:val="none"/>
              </w:rPr>
              <m:t>A</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i</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nary>
          <m:naryPr>
            <m:chr m:val="∑"/>
            <m:subHide m:val="1"/>
            <m:supHide m:val="1"/>
            <m:ctrlPr>
              <w:rPr>
                <w:rFonts w:hint="default" w:ascii="Cambria Math" w:hAnsi="Cambria Math" w:cs="Times New Roman"/>
                <w:i/>
                <w:highlight w:val="none"/>
              </w:rPr>
            </m:ctrlPr>
          </m:naryPr>
          <m:sub>
            <m:ctrlPr>
              <w:rPr>
                <w:rFonts w:hint="default" w:ascii="Cambria Math" w:hAnsi="Cambria Math" w:cs="Times New Roman"/>
                <w:i/>
                <w:highlight w:val="none"/>
              </w:rPr>
            </m:ctrlPr>
          </m:sub>
          <m:sup>
            <m:ctrlPr>
              <w:rPr>
                <w:rFonts w:hint="default" w:ascii="Cambria Math" w:hAnsi="Cambria Math" w:cs="Times New Roman"/>
                <w:i/>
                <w:highlight w:val="none"/>
              </w:rPr>
            </m:ctrlPr>
          </m:sup>
          <m:e>
            <m:d>
              <m:dPr>
                <m:ctrlPr>
                  <w:rPr>
                    <w:rFonts w:hint="default" w:ascii="Cambria Math" w:hAnsi="Cambria Math" w:cs="Times New Roman"/>
                    <w:i/>
                    <w:highlight w:val="none"/>
                  </w:rPr>
                </m:ctrlPr>
              </m:dPr>
              <m:e>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A</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j</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CE</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F</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A</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i</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j</m:t>
                    </m:r>
                    <m:ctrlPr>
                      <w:rPr>
                        <w:rFonts w:hint="default" w:ascii="Cambria Math" w:hAnsi="Cambria Math" w:cs="Times New Roman"/>
                        <w:i/>
                        <w:highlight w:val="none"/>
                      </w:rPr>
                    </m:ctrlPr>
                  </m:sub>
                </m:sSub>
                <m:ctrlPr>
                  <w:rPr>
                    <w:rFonts w:hint="default" w:ascii="Cambria Math" w:hAnsi="Cambria Math" w:cs="Times New Roman"/>
                    <w:i/>
                    <w:highlight w:val="none"/>
                  </w:rPr>
                </m:ctrlPr>
              </m:e>
            </m:d>
            <m:ctrlPr>
              <w:rPr>
                <w:rFonts w:hint="default" w:ascii="Cambria Math" w:hAnsi="Cambria Math" w:cs="Times New Roman"/>
                <w:i/>
                <w:highlight w:val="none"/>
              </w:rPr>
            </m:ctrlPr>
          </m:e>
        </m:nary>
      </m:oMath>
      <w:r>
        <w:rPr>
          <w:rFonts w:hint="default" w:ascii="Times New Roman" w:hAnsi="Times New Roman" w:cs="Times New Roman"/>
          <w:highlight w:val="none"/>
        </w:rPr>
        <w:t>+</w:t>
      </w:r>
      <m:oMath>
        <m:nary>
          <m:naryPr>
            <m:chr m:val="∑"/>
            <m:subHide m:val="1"/>
            <m:supHide m:val="1"/>
            <m:ctrlPr>
              <w:rPr>
                <w:rFonts w:hint="default" w:ascii="Cambria Math" w:hAnsi="Cambria Math" w:cs="Times New Roman"/>
                <w:i/>
                <w:highlight w:val="none"/>
              </w:rPr>
            </m:ctrlPr>
          </m:naryPr>
          <m:sub>
            <m:ctrlPr>
              <w:rPr>
                <w:rFonts w:hint="default" w:ascii="Cambria Math" w:hAnsi="Cambria Math" w:cs="Times New Roman"/>
                <w:i/>
                <w:highlight w:val="none"/>
              </w:rPr>
            </m:ctrlPr>
          </m:sub>
          <m:sup>
            <m:ctrlPr>
              <w:rPr>
                <w:rFonts w:hint="default" w:ascii="Cambria Math" w:hAnsi="Cambria Math" w:cs="Times New Roman"/>
                <w:i/>
                <w:highlight w:val="none"/>
              </w:rPr>
            </m:ctrlPr>
          </m:sup>
          <m:e>
            <m:d>
              <m:dPr>
                <m:ctrlPr>
                  <w:rPr>
                    <w:rFonts w:hint="default" w:ascii="Cambria Math" w:hAnsi="Cambria Math" w:cs="Times New Roman"/>
                    <w:i/>
                    <w:highlight w:val="none"/>
                  </w:rPr>
                </m:ctrlPr>
              </m:dPr>
              <m:e>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A</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j</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lang w:val="en-US" w:eastAsia="zh-CN"/>
                      </w:rPr>
                      <m:t>k</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sSub>
                  <m:sSubPr>
                    <m:ctrlPr>
                      <w:rPr>
                        <w:rFonts w:hint="default" w:ascii="Cambria Math" w:hAnsi="Cambria Math" w:cs="Times New Roman"/>
                        <w:i/>
                        <w:iCs w:val="0"/>
                        <w:highlight w:val="none"/>
                      </w:rPr>
                    </m:ctrlPr>
                  </m:sSubPr>
                  <m:e>
                    <m:r>
                      <m:rPr>
                        <m:nor/>
                      </m:rPr>
                      <w:rPr>
                        <w:rFonts w:hint="default" w:ascii="Times New Roman" w:hAnsi="Times New Roman" w:cs="Times New Roman"/>
                        <w:i/>
                        <w:highlight w:val="none"/>
                      </w:rPr>
                      <m:t>D</m:t>
                    </m:r>
                    <m:ctrlPr>
                      <w:rPr>
                        <w:rFonts w:hint="default" w:ascii="Cambria Math" w:hAnsi="Cambria Math" w:cs="Times New Roman"/>
                        <w:i/>
                        <w:iCs w:val="0"/>
                        <w:highlight w:val="none"/>
                      </w:rPr>
                    </m:ctrlPr>
                  </m:e>
                  <m:sub>
                    <m:r>
                      <m:rPr>
                        <m:nor/>
                      </m:rPr>
                      <w:rPr>
                        <w:rFonts w:hint="default" w:ascii="Times New Roman" w:hAnsi="Times New Roman" w:cs="Times New Roman"/>
                        <w:i/>
                        <w:highlight w:val="none"/>
                        <w:lang w:val="en-US" w:eastAsia="zh-CN"/>
                      </w:rPr>
                      <m:t>A</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j</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k</m:t>
                    </m:r>
                    <m:ctrlPr>
                      <w:rPr>
                        <w:rFonts w:hint="default" w:ascii="Cambria Math" w:hAnsi="Cambria Math" w:cs="Times New Roman"/>
                        <w:i/>
                        <w:iCs w:val="0"/>
                        <w:highlight w:val="none"/>
                      </w:rPr>
                    </m:ctrlPr>
                  </m:sub>
                </m:sSub>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TE</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F</m:t>
                    </m:r>
                    <m:ctrlPr>
                      <w:rPr>
                        <w:rFonts w:hint="default" w:ascii="Cambria Math" w:hAnsi="Cambria Math" w:cs="Times New Roman"/>
                        <w:i/>
                        <w:highlight w:val="none"/>
                      </w:rPr>
                    </m:ctrlPr>
                  </m:e>
                  <m:sub>
                    <m:r>
                      <m:rPr>
                        <m:nor/>
                      </m:rPr>
                      <w:rPr>
                        <w:rFonts w:hint="default" w:ascii="Times New Roman" w:hAnsi="Times New Roman" w:cs="Times New Roman"/>
                        <w:i/>
                        <w:highlight w:val="none"/>
                      </w:rPr>
                      <m:t>i</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k</m:t>
                    </m:r>
                    <m:ctrlPr>
                      <w:rPr>
                        <w:rFonts w:hint="default" w:ascii="Cambria Math" w:hAnsi="Cambria Math" w:cs="Times New Roman"/>
                        <w:i/>
                        <w:highlight w:val="none"/>
                      </w:rPr>
                    </m:ctrlPr>
                  </m:sub>
                </m:sSub>
                <m:ctrlPr>
                  <w:rPr>
                    <w:rFonts w:hint="default" w:ascii="Cambria Math" w:hAnsi="Cambria Math" w:cs="Times New Roman"/>
                    <w:i/>
                    <w:highlight w:val="none"/>
                  </w:rPr>
                </m:ctrlPr>
              </m:e>
            </m:d>
            <m:ctrlPr>
              <w:rPr>
                <w:rFonts w:hint="default" w:ascii="Cambria Math" w:hAnsi="Cambria Math" w:cs="Times New Roman"/>
                <w:i/>
                <w:highlight w:val="none"/>
              </w:rPr>
            </m:ctrlPr>
          </m:e>
        </m:nary>
      </m:oMath>
      <w:r>
        <w:rPr>
          <w:rFonts w:hint="default" w:ascii="Times New Roman" w:hAnsi="Times New Roman" w:cs="Times New Roman"/>
          <w:highlight w:val="none"/>
        </w:rPr>
        <w:t>……             ……（3）</w:t>
      </w:r>
    </w:p>
    <w:p w14:paraId="2EE1410C">
      <w:pPr>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式中：</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57"/>
        <w:gridCol w:w="687"/>
        <w:gridCol w:w="8223"/>
      </w:tblGrid>
      <w:tr w14:paraId="21217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603F76B9">
            <w:pPr>
              <w:pStyle w:val="30"/>
              <w:spacing w:line="276" w:lineRule="auto"/>
              <w:jc w:val="right"/>
              <w:rPr>
                <w:rFonts w:hint="default" w:ascii="Times New Roman" w:hAnsi="Times New Roman" w:cs="Times New Roman"/>
                <w:szCs w:val="18"/>
                <w:highlight w:val="none"/>
              </w:rPr>
            </w:pPr>
            <w:r>
              <w:rPr>
                <w:rFonts w:hint="default" w:ascii="Times New Roman" w:hAnsi="Times New Roman" w:cs="Times New Roman"/>
                <w:i/>
                <w:iCs/>
                <w:szCs w:val="18"/>
                <w:highlight w:val="none"/>
              </w:rPr>
              <w:t>M</w:t>
            </w:r>
            <w:r>
              <w:rPr>
                <w:rFonts w:hint="default" w:ascii="Times New Roman" w:hAnsi="Times New Roman" w:cs="Times New Roman"/>
                <w:i/>
                <w:iCs/>
                <w:szCs w:val="18"/>
                <w:highlight w:val="none"/>
                <w:vertAlign w:val="subscript"/>
                <w:lang w:val="en-US" w:eastAsia="zh-CN"/>
              </w:rPr>
              <w:t>A,</w:t>
            </w:r>
            <w:r>
              <w:rPr>
                <w:rFonts w:hint="default" w:ascii="Times New Roman" w:hAnsi="Times New Roman" w:cs="Times New Roman"/>
                <w:i/>
                <w:iCs/>
                <w:szCs w:val="18"/>
                <w:highlight w:val="none"/>
                <w:vertAlign w:val="subscript"/>
              </w:rPr>
              <w:t>j</w:t>
            </w:r>
          </w:p>
        </w:tc>
        <w:tc>
          <w:tcPr>
            <w:tcW w:w="687" w:type="dxa"/>
          </w:tcPr>
          <w:p w14:paraId="374DD9FA">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23" w:type="dxa"/>
          </w:tcPr>
          <w:p w14:paraId="2315D54D">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种原料的消耗量，单位视原料种类而定；</w:t>
            </w:r>
          </w:p>
        </w:tc>
      </w:tr>
      <w:tr w14:paraId="4CD9B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04D0D424">
            <w:pPr>
              <w:pStyle w:val="30"/>
              <w:spacing w:line="276" w:lineRule="auto"/>
              <w:ind w:firstLine="0" w:firstLineChars="0"/>
              <w:jc w:val="right"/>
              <w:rPr>
                <w:rFonts w:hint="default" w:ascii="Times New Roman" w:hAnsi="Times New Roman" w:cs="Times New Roman"/>
                <w:szCs w:val="18"/>
                <w:highlight w:val="none"/>
              </w:rPr>
            </w:pPr>
            <w:r>
              <w:rPr>
                <w:rFonts w:hint="default" w:ascii="Times New Roman" w:hAnsi="Times New Roman" w:cs="Times New Roman"/>
                <w:i/>
                <w:szCs w:val="18"/>
                <w:highlight w:val="none"/>
              </w:rPr>
              <w:t>CEF</w:t>
            </w:r>
            <w:r>
              <w:rPr>
                <w:rFonts w:hint="default" w:ascii="Times New Roman" w:hAnsi="Times New Roman" w:cs="Times New Roman"/>
                <w:i/>
                <w:szCs w:val="18"/>
                <w:highlight w:val="none"/>
                <w:vertAlign w:val="subscript"/>
                <w:lang w:val="en-US" w:eastAsia="zh-CN"/>
              </w:rPr>
              <w:t>A,</w:t>
            </w:r>
            <w:r>
              <w:rPr>
                <w:rFonts w:hint="default" w:ascii="Times New Roman" w:hAnsi="Times New Roman" w:cs="Times New Roman"/>
                <w:i/>
                <w:szCs w:val="18"/>
                <w:highlight w:val="none"/>
                <w:vertAlign w:val="subscript"/>
              </w:rPr>
              <w:t>i,j</w:t>
            </w:r>
          </w:p>
        </w:tc>
        <w:tc>
          <w:tcPr>
            <w:tcW w:w="687" w:type="dxa"/>
          </w:tcPr>
          <w:p w14:paraId="5FEE55B3">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23" w:type="dxa"/>
          </w:tcPr>
          <w:p w14:paraId="077A1F0E">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种原料</w:t>
            </w:r>
            <w:r>
              <w:rPr>
                <w:rFonts w:hint="default" w:ascii="Times New Roman" w:hAnsi="Times New Roman" w:cs="Times New Roman"/>
                <w:szCs w:val="18"/>
                <w:highlight w:val="none"/>
                <w:lang w:val="en-US" w:eastAsia="zh-CN"/>
              </w:rPr>
              <w:t>获取</w:t>
            </w:r>
            <w:r>
              <w:rPr>
                <w:rFonts w:hint="default" w:ascii="Times New Roman" w:hAnsi="Times New Roman" w:cs="Times New Roman"/>
                <w:szCs w:val="18"/>
                <w:highlight w:val="none"/>
              </w:rPr>
              <w:t>的第</w:t>
            </w:r>
            <w:r>
              <w:rPr>
                <w:rFonts w:hint="default" w:ascii="Times New Roman" w:hAnsi="Times New Roman" w:cs="Times New Roman"/>
                <w:i/>
                <w:iCs/>
                <w:szCs w:val="21"/>
                <w:highlight w:val="none"/>
              </w:rPr>
              <w:t>i</w:t>
            </w:r>
            <w:r>
              <w:rPr>
                <w:rFonts w:hint="default" w:ascii="Times New Roman" w:hAnsi="Times New Roman" w:cs="Times New Roman"/>
                <w:szCs w:val="18"/>
                <w:highlight w:val="none"/>
              </w:rPr>
              <w:t>种温室气体排放因子，单位视原料种类而定。</w:t>
            </w:r>
            <w:r>
              <w:rPr>
                <w:rFonts w:hint="default" w:ascii="Times New Roman" w:hAnsi="Times New Roman" w:cs="Times New Roman"/>
                <w:color w:val="auto"/>
                <w:szCs w:val="21"/>
                <w:highlight w:val="none"/>
                <w:lang w:val="en-US" w:eastAsia="zh-CN"/>
              </w:rPr>
              <w:t>电力</w:t>
            </w:r>
            <w:r>
              <w:rPr>
                <w:rFonts w:hint="default" w:ascii="Times New Roman" w:hAnsi="Times New Roman" w:cs="Times New Roman"/>
                <w:color w:val="auto"/>
                <w:szCs w:val="21"/>
                <w:highlight w:val="none"/>
                <w:lang w:val="en-US" w:eastAsia="zh-CN"/>
              </w:rPr>
              <w:t>满足GB/T 24067-2024中6.4.9.4的要求</w:t>
            </w:r>
            <w:r>
              <w:rPr>
                <w:rFonts w:hint="default" w:ascii="Times New Roman" w:hAnsi="Times New Roman" w:cs="Times New Roman"/>
                <w:color w:val="auto"/>
                <w:szCs w:val="21"/>
                <w:highlight w:val="none"/>
                <w:lang w:val="en-US" w:eastAsia="zh-CN"/>
              </w:rPr>
              <w:t>；</w:t>
            </w:r>
          </w:p>
        </w:tc>
      </w:tr>
      <w:tr w14:paraId="02399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2CE11893">
            <w:pPr>
              <w:pStyle w:val="30"/>
              <w:spacing w:line="276" w:lineRule="auto"/>
              <w:ind w:firstLine="0" w:firstLineChars="0"/>
              <w:jc w:val="right"/>
              <w:rPr>
                <w:rFonts w:hint="default" w:ascii="Times New Roman" w:hAnsi="Times New Roman" w:cs="Times New Roman"/>
                <w:i/>
                <w:szCs w:val="18"/>
                <w:highlight w:val="none"/>
              </w:rPr>
            </w:pPr>
            <m:oMathPara>
              <m:oMathParaPr>
                <m:jc m:val="right"/>
              </m:oMathParaPr>
              <m:oMath>
                <m:sSub>
                  <m:sSubPr>
                    <m:ctrlPr>
                      <w:rPr>
                        <w:rFonts w:hint="default" w:ascii="Cambria Math" w:hAnsi="Cambria Math" w:cs="Times New Roman"/>
                        <w:i/>
                        <w:szCs w:val="18"/>
                        <w:highlight w:val="none"/>
                      </w:rPr>
                    </m:ctrlPr>
                  </m:sSubPr>
                  <m:e>
                    <m:r>
                      <m:rPr>
                        <m:nor/>
                      </m:rPr>
                      <w:rPr>
                        <w:rFonts w:hint="default" w:ascii="Times New Roman" w:hAnsi="Times New Roman" w:cs="Times New Roman"/>
                        <w:i/>
                        <w:szCs w:val="18"/>
                        <w:highlight w:val="none"/>
                      </w:rPr>
                      <m:t>M</m:t>
                    </m:r>
                    <m:ctrlPr>
                      <w:rPr>
                        <w:rFonts w:hint="default" w:ascii="Cambria Math" w:hAnsi="Cambria Math" w:cs="Times New Roman"/>
                        <w:i/>
                        <w:szCs w:val="18"/>
                        <w:highlight w:val="none"/>
                      </w:rPr>
                    </m:ctrlPr>
                  </m:e>
                  <m:sub>
                    <m:r>
                      <m:rPr>
                        <m:nor/>
                      </m:rPr>
                      <w:rPr>
                        <w:rFonts w:hint="default" w:ascii="Times New Roman" w:hAnsi="Times New Roman" w:cs="Times New Roman"/>
                        <w:i/>
                        <w:szCs w:val="18"/>
                        <w:highlight w:val="none"/>
                        <w:lang w:val="en-US" w:eastAsia="zh-CN"/>
                      </w:rPr>
                      <m:t>A</m:t>
                    </m:r>
                    <m:r>
                      <m:rPr>
                        <m:nor/>
                        <m:sty m:val="p"/>
                      </m:rPr>
                      <w:rPr>
                        <w:rFonts w:hint="default" w:ascii="Times New Roman" w:hAnsi="Times New Roman" w:cs="Times New Roman"/>
                        <w:i w:val="0"/>
                        <w:szCs w:val="18"/>
                        <w:highlight w:val="none"/>
                        <w:lang w:val="en-US" w:eastAsia="zh-CN"/>
                      </w:rPr>
                      <m:t>,</m:t>
                    </m:r>
                    <m:r>
                      <m:rPr>
                        <m:nor/>
                      </m:rPr>
                      <w:rPr>
                        <w:rFonts w:hint="default" w:ascii="Times New Roman" w:hAnsi="Times New Roman" w:cs="Times New Roman"/>
                        <w:i/>
                        <w:szCs w:val="18"/>
                        <w:highlight w:val="none"/>
                      </w:rPr>
                      <m:t>j</m:t>
                    </m:r>
                    <m:r>
                      <m:rPr>
                        <m:nor/>
                        <m:sty m:val="p"/>
                      </m:rPr>
                      <w:rPr>
                        <w:rFonts w:hint="default" w:ascii="Times New Roman" w:hAnsi="Times New Roman" w:cs="Times New Roman"/>
                        <w:i w:val="0"/>
                        <w:szCs w:val="18"/>
                        <w:highlight w:val="none"/>
                        <w:lang w:val="en-US" w:eastAsia="zh-CN"/>
                      </w:rPr>
                      <m:t>,</m:t>
                    </m:r>
                    <m:r>
                      <m:rPr>
                        <m:nor/>
                      </m:rPr>
                      <w:rPr>
                        <w:rFonts w:hint="default" w:ascii="Times New Roman" w:hAnsi="Times New Roman" w:cs="Times New Roman"/>
                        <w:i/>
                        <w:szCs w:val="18"/>
                        <w:highlight w:val="none"/>
                        <w:lang w:val="en-US" w:eastAsia="zh-CN"/>
                      </w:rPr>
                      <m:t>k</m:t>
                    </m:r>
                    <m:ctrlPr>
                      <w:rPr>
                        <w:rFonts w:hint="default" w:ascii="Cambria Math" w:hAnsi="Cambria Math" w:cs="Times New Roman"/>
                        <w:i/>
                        <w:szCs w:val="18"/>
                        <w:highlight w:val="none"/>
                      </w:rPr>
                    </m:ctrlPr>
                  </m:sub>
                </m:sSub>
              </m:oMath>
            </m:oMathPara>
          </w:p>
        </w:tc>
        <w:tc>
          <w:tcPr>
            <w:tcW w:w="687" w:type="dxa"/>
          </w:tcPr>
          <w:p w14:paraId="0EC0B0FD">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8223" w:type="dxa"/>
          </w:tcPr>
          <w:p w14:paraId="02DDCFBC">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种原料</w:t>
            </w:r>
            <w:r>
              <w:rPr>
                <w:rFonts w:hint="default" w:ascii="Times New Roman" w:hAnsi="Times New Roman" w:cs="Times New Roman"/>
                <w:szCs w:val="18"/>
                <w:highlight w:val="none"/>
                <w:lang w:val="en-US" w:eastAsia="zh-CN"/>
              </w:rPr>
              <w:t>第k种运输方式</w:t>
            </w:r>
            <w:r>
              <w:rPr>
                <w:rFonts w:hint="default" w:ascii="Times New Roman" w:hAnsi="Times New Roman" w:cs="Times New Roman"/>
                <w:szCs w:val="18"/>
                <w:highlight w:val="none"/>
              </w:rPr>
              <w:t>的</w:t>
            </w:r>
            <w:r>
              <w:rPr>
                <w:rFonts w:hint="default" w:ascii="Times New Roman" w:hAnsi="Times New Roman" w:cs="Times New Roman"/>
                <w:szCs w:val="18"/>
                <w:highlight w:val="none"/>
                <w:lang w:val="en-US" w:eastAsia="zh-CN"/>
              </w:rPr>
              <w:t>运输</w:t>
            </w:r>
            <w:r>
              <w:rPr>
                <w:rFonts w:hint="default" w:ascii="Times New Roman" w:hAnsi="Times New Roman" w:cs="Times New Roman"/>
                <w:szCs w:val="18"/>
                <w:highlight w:val="none"/>
              </w:rPr>
              <w:t>量，单位视原料种类而定；</w:t>
            </w:r>
          </w:p>
        </w:tc>
      </w:tr>
      <w:tr w14:paraId="5E086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13E52B7F">
            <w:pPr>
              <w:pStyle w:val="30"/>
              <w:spacing w:line="276" w:lineRule="auto"/>
              <w:ind w:firstLine="0" w:firstLineChars="0"/>
              <w:jc w:val="right"/>
              <w:rPr>
                <w:rFonts w:hint="default" w:ascii="Times New Roman" w:hAnsi="Times New Roman" w:cs="Times New Roman"/>
                <w:szCs w:val="18"/>
                <w:highlight w:val="none"/>
              </w:rPr>
            </w:pPr>
            <w:r>
              <w:rPr>
                <w:rFonts w:hint="default" w:ascii="Times New Roman" w:hAnsi="Times New Roman" w:cs="Times New Roman"/>
                <w:i/>
                <w:szCs w:val="18"/>
                <w:highlight w:val="none"/>
              </w:rPr>
              <w:t>D</w:t>
            </w:r>
            <w:r>
              <w:rPr>
                <w:rFonts w:hint="default" w:ascii="Times New Roman" w:hAnsi="Times New Roman" w:cs="Times New Roman"/>
                <w:i/>
                <w:szCs w:val="18"/>
                <w:highlight w:val="none"/>
                <w:vertAlign w:val="subscript"/>
                <w:lang w:val="en-US" w:eastAsia="zh-CN"/>
              </w:rPr>
              <w:t>A,</w:t>
            </w:r>
            <w:r>
              <w:rPr>
                <w:rFonts w:hint="default" w:ascii="Times New Roman" w:hAnsi="Times New Roman" w:cs="Times New Roman"/>
                <w:i/>
                <w:szCs w:val="18"/>
                <w:highlight w:val="none"/>
                <w:vertAlign w:val="subscript"/>
              </w:rPr>
              <w:t>j,k</w:t>
            </w:r>
          </w:p>
        </w:tc>
        <w:tc>
          <w:tcPr>
            <w:tcW w:w="687" w:type="dxa"/>
          </w:tcPr>
          <w:p w14:paraId="6C851597">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23" w:type="dxa"/>
          </w:tcPr>
          <w:p w14:paraId="1C41B12F">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iCs/>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iCs/>
                <w:szCs w:val="18"/>
                <w:highlight w:val="none"/>
              </w:rPr>
              <w:t>种</w:t>
            </w:r>
            <w:r>
              <w:rPr>
                <w:rFonts w:hint="default" w:ascii="Times New Roman" w:hAnsi="Times New Roman" w:cs="Times New Roman"/>
                <w:szCs w:val="18"/>
                <w:highlight w:val="none"/>
              </w:rPr>
              <w:t>原料第</w:t>
            </w:r>
            <w:r>
              <w:rPr>
                <w:rFonts w:hint="default" w:ascii="Times New Roman" w:hAnsi="Times New Roman" w:cs="Times New Roman"/>
                <w:i/>
                <w:iCs/>
                <w:szCs w:val="21"/>
                <w:highlight w:val="none"/>
              </w:rPr>
              <w:t>k</w:t>
            </w:r>
            <w:r>
              <w:rPr>
                <w:rFonts w:hint="default" w:ascii="Times New Roman" w:hAnsi="Times New Roman" w:cs="Times New Roman"/>
                <w:szCs w:val="18"/>
                <w:highlight w:val="none"/>
              </w:rPr>
              <w:t>种运输方式的运输距离，单位为千米（km）；</w:t>
            </w:r>
          </w:p>
        </w:tc>
      </w:tr>
      <w:tr w14:paraId="77FF4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21B15C24">
            <w:pPr>
              <w:pStyle w:val="30"/>
              <w:spacing w:line="276" w:lineRule="auto"/>
              <w:ind w:firstLine="0" w:firstLineChars="0"/>
              <w:jc w:val="right"/>
              <w:rPr>
                <w:rFonts w:hint="default" w:ascii="Times New Roman" w:hAnsi="Times New Roman" w:cs="Times New Roman"/>
                <w:szCs w:val="18"/>
                <w:highlight w:val="none"/>
              </w:rPr>
            </w:pPr>
            <w:r>
              <w:rPr>
                <w:rFonts w:hint="default" w:ascii="Times New Roman" w:hAnsi="Times New Roman" w:cs="Times New Roman"/>
                <w:i/>
                <w:szCs w:val="18"/>
                <w:highlight w:val="none"/>
              </w:rPr>
              <w:t>TEF</w:t>
            </w:r>
            <w:r>
              <w:rPr>
                <w:rFonts w:hint="default" w:ascii="Times New Roman" w:hAnsi="Times New Roman" w:cs="Times New Roman"/>
                <w:i/>
                <w:szCs w:val="18"/>
                <w:highlight w:val="none"/>
                <w:vertAlign w:val="subscript"/>
              </w:rPr>
              <w:t>i,k</w:t>
            </w:r>
          </w:p>
        </w:tc>
        <w:tc>
          <w:tcPr>
            <w:tcW w:w="687" w:type="dxa"/>
          </w:tcPr>
          <w:p w14:paraId="563CADDC">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23" w:type="dxa"/>
          </w:tcPr>
          <w:p w14:paraId="5093EC11">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iCs/>
                <w:szCs w:val="18"/>
                <w:highlight w:val="none"/>
              </w:rPr>
              <w:t>第</w:t>
            </w:r>
            <w:r>
              <w:rPr>
                <w:rFonts w:hint="default" w:ascii="Times New Roman" w:hAnsi="Times New Roman" w:cs="Times New Roman"/>
                <w:i/>
                <w:iCs/>
                <w:szCs w:val="21"/>
                <w:highlight w:val="none"/>
              </w:rPr>
              <w:t>k</w:t>
            </w:r>
            <w:r>
              <w:rPr>
                <w:rFonts w:hint="default" w:ascii="Times New Roman" w:hAnsi="Times New Roman" w:cs="Times New Roman"/>
                <w:iCs/>
                <w:szCs w:val="18"/>
                <w:highlight w:val="none"/>
              </w:rPr>
              <w:t>种运输方式的第</w:t>
            </w:r>
            <w:r>
              <w:rPr>
                <w:rFonts w:hint="default" w:ascii="Times New Roman" w:hAnsi="Times New Roman" w:cs="Times New Roman"/>
                <w:i/>
                <w:iCs/>
                <w:szCs w:val="21"/>
                <w:highlight w:val="none"/>
              </w:rPr>
              <w:t>i</w:t>
            </w:r>
            <w:r>
              <w:rPr>
                <w:rFonts w:hint="default" w:ascii="Times New Roman" w:hAnsi="Times New Roman" w:cs="Times New Roman"/>
                <w:iCs/>
                <w:szCs w:val="18"/>
                <w:highlight w:val="none"/>
              </w:rPr>
              <w:t>种温室气体排放因子，单位为</w:t>
            </w:r>
            <w:r>
              <w:rPr>
                <w:rFonts w:hint="default" w:ascii="Times New Roman" w:hAnsi="Times New Roman" w:cs="Times New Roman"/>
                <w:szCs w:val="18"/>
                <w:highlight w:val="none"/>
              </w:rPr>
              <w:t>千克每吨每千米[kg/(t</w:t>
            </w:r>
            <w:r>
              <w:rPr>
                <w:rFonts w:hint="default" w:ascii="Times New Roman" w:hAnsi="Times New Roman" w:cs="Times New Roman"/>
                <w:szCs w:val="18"/>
              </w:rPr>
              <w:t>·</w:t>
            </w:r>
            <w:r>
              <w:rPr>
                <w:rFonts w:hint="default" w:ascii="Times New Roman" w:hAnsi="Times New Roman" w:cs="Times New Roman"/>
                <w:szCs w:val="18"/>
                <w:highlight w:val="none"/>
              </w:rPr>
              <w:t>km)]。</w:t>
            </w:r>
          </w:p>
        </w:tc>
      </w:tr>
    </w:tbl>
    <w:p w14:paraId="08E4CA1D">
      <w:pPr>
        <w:pStyle w:val="50"/>
        <w:numPr>
          <w:ilvl w:val="2"/>
          <w:numId w:val="11"/>
        </w:numPr>
        <w:adjustRightInd w:val="0"/>
        <w:snapToGrid w:val="0"/>
        <w:spacing w:beforeLines="0" w:afterLines="0" w:line="360" w:lineRule="exact"/>
        <w:ind w:left="0" w:firstLine="0" w:firstLineChars="0"/>
        <w:jc w:val="both"/>
        <w:outlineLvl w:val="9"/>
        <w:rPr>
          <w:rFonts w:hint="default" w:ascii="Times New Roman" w:hAnsi="Times New Roman" w:eastAsia="宋体" w:cs="Times New Roman"/>
          <w:highlight w:val="none"/>
        </w:rPr>
      </w:pPr>
      <w:r>
        <w:rPr>
          <w:rFonts w:hint="default" w:ascii="Times New Roman" w:hAnsi="Times New Roman" w:eastAsia="宋体" w:cs="Times New Roman"/>
        </w:rPr>
        <w:t>产品生产阶段</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B</w:t>
      </w:r>
      <w:r>
        <w:rPr>
          <w:rFonts w:hint="default" w:ascii="Times New Roman" w:hAnsi="Times New Roman" w:eastAsia="宋体" w:cs="Times New Roman"/>
          <w:lang w:eastAsia="zh-CN"/>
        </w:rPr>
        <w:t>）</w:t>
      </w:r>
      <w:r>
        <w:rPr>
          <w:rFonts w:hint="default" w:ascii="Times New Roman" w:hAnsi="Times New Roman" w:eastAsia="宋体" w:cs="Times New Roman"/>
          <w:lang w:eastAsia="zh-CN"/>
        </w:rPr>
        <w:t>。</w:t>
      </w:r>
      <w:r>
        <w:rPr>
          <w:rFonts w:hint="default" w:ascii="Times New Roman" w:hAnsi="Times New Roman" w:eastAsia="宋体" w:cs="Times New Roman"/>
          <w:highlight w:val="none"/>
          <w:lang w:eastAsia="zh-CN"/>
        </w:rPr>
        <w:t>水嘴</w:t>
      </w:r>
      <w:r>
        <w:rPr>
          <w:rFonts w:hint="default" w:ascii="Times New Roman" w:hAnsi="Times New Roman" w:eastAsia="宋体" w:cs="Times New Roman"/>
          <w:highlight w:val="none"/>
        </w:rPr>
        <w:t>产品生产阶段</w:t>
      </w:r>
      <w:r>
        <w:rPr>
          <w:rFonts w:hint="default" w:ascii="Times New Roman" w:hAnsi="Times New Roman" w:eastAsia="宋体" w:cs="Times New Roman"/>
          <w:highlight w:val="none"/>
          <w:lang w:val="en-US" w:eastAsia="zh-CN"/>
        </w:rPr>
        <w:t>温室气体排放</w:t>
      </w:r>
      <w:r>
        <w:rPr>
          <w:rFonts w:hint="default" w:ascii="Times New Roman" w:hAnsi="Times New Roman" w:eastAsia="宋体" w:cs="Times New Roman"/>
          <w:highlight w:val="none"/>
        </w:rPr>
        <w:t>包括生产消耗能源的获取</w:t>
      </w:r>
      <w:r>
        <w:rPr>
          <w:rFonts w:hint="default" w:ascii="Times New Roman" w:hAnsi="Times New Roman" w:eastAsia="宋体" w:cs="Times New Roman"/>
          <w:highlight w:val="none"/>
          <w:lang w:eastAsia="zh-CN"/>
        </w:rPr>
        <w:t>、</w:t>
      </w:r>
      <w:r>
        <w:rPr>
          <w:rFonts w:hint="default" w:ascii="Times New Roman" w:hAnsi="Times New Roman" w:eastAsia="宋体" w:cs="Times New Roman"/>
          <w:highlight w:val="none"/>
          <w:lang w:val="en-US" w:eastAsia="zh-CN"/>
        </w:rPr>
        <w:t>运输</w:t>
      </w:r>
      <w:r>
        <w:rPr>
          <w:rFonts w:hint="default" w:ascii="Times New Roman" w:hAnsi="Times New Roman" w:eastAsia="宋体" w:cs="Times New Roman"/>
          <w:highlight w:val="none"/>
        </w:rPr>
        <w:t>和燃烧</w:t>
      </w:r>
      <w:r>
        <w:rPr>
          <w:rFonts w:hint="default" w:ascii="Times New Roman" w:hAnsi="Times New Roman" w:eastAsia="宋体" w:cs="Times New Roman"/>
          <w:highlight w:val="none"/>
          <w:lang w:eastAsia="zh-CN"/>
        </w:rPr>
        <w:t>，</w:t>
      </w:r>
      <w:r>
        <w:rPr>
          <w:rFonts w:hint="default" w:ascii="Times New Roman" w:hAnsi="Times New Roman" w:eastAsia="宋体" w:cs="Times New Roman"/>
          <w:highlight w:val="none"/>
          <w:lang w:val="en-US" w:eastAsia="zh-CN"/>
        </w:rPr>
        <w:t>以及污染物和废弃物的处置</w:t>
      </w:r>
      <w:r>
        <w:rPr>
          <w:rFonts w:hint="default" w:ascii="Times New Roman" w:hAnsi="Times New Roman" w:eastAsia="宋体" w:cs="Times New Roman"/>
          <w:highlight w:val="none"/>
        </w:rPr>
        <w:t>，每功能单位（声明单位）在生产阶段的第i类温室气体排放量按</w:t>
      </w:r>
      <w:r>
        <w:rPr>
          <w:rFonts w:hint="default" w:ascii="Times New Roman" w:hAnsi="Times New Roman" w:eastAsia="宋体" w:cs="Times New Roman"/>
          <w:highlight w:val="none"/>
          <w:lang w:val="en-US" w:eastAsia="zh-CN"/>
        </w:rPr>
        <w:t>公</w:t>
      </w:r>
      <w:r>
        <w:rPr>
          <w:rFonts w:hint="default" w:ascii="Times New Roman" w:hAnsi="Times New Roman" w:eastAsia="宋体" w:cs="Times New Roman"/>
          <w:highlight w:val="none"/>
        </w:rPr>
        <w:t>式（4）计算：</w:t>
      </w:r>
    </w:p>
    <w:p w14:paraId="483D1EAD">
      <w:pPr>
        <w:pStyle w:val="30"/>
        <w:spacing w:line="276" w:lineRule="auto"/>
        <w:jc w:val="center"/>
        <w:rPr>
          <w:rFonts w:hint="default" w:ascii="Times New Roman" w:hAnsi="Times New Roman" w:cs="Times New Roman"/>
          <w:szCs w:val="21"/>
          <w:highlight w:val="none"/>
        </w:rPr>
      </w:pPr>
      <m:oMath>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CFP</m:t>
            </m:r>
            <m:ctrlPr>
              <w:rPr>
                <w:rFonts w:hint="default" w:ascii="Cambria Math" w:hAnsi="Cambria Math" w:cs="Times New Roman"/>
                <w:i/>
                <w:highlight w:val="none"/>
              </w:rPr>
            </m:ctrlPr>
          </m:e>
          <m:sub>
            <m:r>
              <m:rPr>
                <m:nor/>
              </m:rPr>
              <w:rPr>
                <w:rFonts w:hint="default" w:ascii="Times New Roman" w:hAnsi="Times New Roman" w:cs="Times New Roman"/>
                <w:i/>
                <w:highlight w:val="none"/>
              </w:rPr>
              <m:t>B</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i</m:t>
            </m:r>
            <m:ctrlPr>
              <w:rPr>
                <w:rFonts w:hint="default" w:ascii="Cambria Math" w:hAnsi="Cambria Math" w:cs="Times New Roman"/>
                <w:i/>
                <w:highlight w:val="none"/>
              </w:rPr>
            </m:ctrlPr>
          </m:sub>
        </m:sSub>
        <m:r>
          <m:rPr>
            <m:nor/>
            <m:sty m:val="p"/>
          </m:rPr>
          <w:rPr>
            <w:rFonts w:hint="default" w:ascii="Times New Roman" w:hAnsi="Times New Roman" w:cs="Times New Roman"/>
            <w:i w:val="0"/>
            <w:szCs w:val="21"/>
            <w:highlight w:val="none"/>
          </w:rPr>
          <m:t>=</m:t>
        </m:r>
        <m:nary>
          <m:naryPr>
            <m:chr m:val="∑"/>
            <m:subHide m:val="1"/>
            <m:supHide m:val="1"/>
            <m:ctrlPr>
              <w:rPr>
                <w:rFonts w:hint="default" w:ascii="Cambria Math" w:hAnsi="Cambria Math" w:cs="Times New Roman"/>
                <w:i/>
                <w:highlight w:val="none"/>
              </w:rPr>
            </m:ctrlPr>
          </m:naryPr>
          <m:sub>
            <m:ctrlPr>
              <w:rPr>
                <w:rFonts w:hint="default" w:ascii="Cambria Math" w:hAnsi="Cambria Math" w:cs="Times New Roman"/>
                <w:i/>
                <w:highlight w:val="none"/>
              </w:rPr>
            </m:ctrlPr>
          </m:sub>
          <m:sup>
            <m:ctrlPr>
              <w:rPr>
                <w:rFonts w:hint="default" w:ascii="Cambria Math" w:hAnsi="Cambria Math" w:cs="Times New Roman"/>
                <w:i/>
                <w:highlight w:val="none"/>
              </w:rPr>
            </m:ctrlPr>
          </m:sup>
          <m:e>
            <m:d>
              <m:dPr>
                <m:ctrlPr>
                  <w:rPr>
                    <w:rFonts w:hint="default" w:ascii="Cambria Math" w:hAnsi="Cambria Math" w:cs="Times New Roman"/>
                    <w:i/>
                    <w:highlight w:val="none"/>
                  </w:rPr>
                </m:ctrlPr>
              </m:dPr>
              <m:e>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B</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j</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CE</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F</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B</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i</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j</m:t>
                    </m:r>
                    <m:ctrlPr>
                      <w:rPr>
                        <w:rFonts w:hint="default" w:ascii="Cambria Math" w:hAnsi="Cambria Math" w:cs="Times New Roman"/>
                        <w:i/>
                        <w:highlight w:val="none"/>
                      </w:rPr>
                    </m:ctrlPr>
                  </m:sub>
                </m:sSub>
                <m:ctrlPr>
                  <w:rPr>
                    <w:rFonts w:hint="default" w:ascii="Cambria Math" w:hAnsi="Cambria Math" w:cs="Times New Roman"/>
                    <w:i/>
                    <w:highlight w:val="none"/>
                  </w:rPr>
                </m:ctrlPr>
              </m:e>
            </m:d>
            <m:ctrlPr>
              <w:rPr>
                <w:rFonts w:hint="default" w:ascii="Cambria Math" w:hAnsi="Cambria Math" w:cs="Times New Roman"/>
                <w:i/>
                <w:highlight w:val="none"/>
              </w:rPr>
            </m:ctrlPr>
          </m:e>
        </m:nary>
        <m:r>
          <m:rPr>
            <m:nor/>
            <m:sty m:val="p"/>
          </m:rPr>
          <w:rPr>
            <w:rFonts w:hint="default" w:ascii="Times New Roman" w:hAnsi="Times New Roman" w:cs="Times New Roman"/>
            <w:b w:val="0"/>
            <w:i w:val="0"/>
            <w:highlight w:val="none"/>
          </w:rPr>
          <m:t>+</m:t>
        </m:r>
        <m:nary>
          <m:naryPr>
            <m:chr m:val="∑"/>
            <m:subHide m:val="1"/>
            <m:supHide m:val="1"/>
            <m:ctrlPr>
              <w:rPr>
                <w:rFonts w:hint="default" w:ascii="Cambria Math" w:hAnsi="Cambria Math" w:cs="Times New Roman"/>
                <w:i/>
                <w:highlight w:val="none"/>
              </w:rPr>
            </m:ctrlPr>
          </m:naryPr>
          <m:sub>
            <m:ctrlPr>
              <w:rPr>
                <w:rFonts w:hint="default" w:ascii="Cambria Math" w:hAnsi="Cambria Math" w:cs="Times New Roman"/>
                <w:i/>
                <w:highlight w:val="none"/>
              </w:rPr>
            </m:ctrlPr>
          </m:sub>
          <m:sup>
            <m:ctrlPr>
              <w:rPr>
                <w:rFonts w:hint="default" w:ascii="Cambria Math" w:hAnsi="Cambria Math" w:cs="Times New Roman"/>
                <w:i/>
                <w:highlight w:val="none"/>
              </w:rPr>
            </m:ctrlPr>
          </m:sup>
          <m:e>
            <m:d>
              <m:dPr>
                <m:ctrlPr>
                  <w:rPr>
                    <w:rFonts w:hint="default" w:ascii="Cambria Math" w:hAnsi="Cambria Math" w:cs="Times New Roman"/>
                    <w:i/>
                    <w:highlight w:val="none"/>
                  </w:rPr>
                </m:ctrlPr>
              </m:dPr>
              <m:e>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B</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j</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lang w:val="en-US" w:eastAsia="zh-CN"/>
                      </w:rPr>
                      <m:t>k</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D</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B</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j</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k</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TE</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F</m:t>
                    </m:r>
                    <m:ctrlPr>
                      <w:rPr>
                        <w:rFonts w:hint="default" w:ascii="Cambria Math" w:hAnsi="Cambria Math" w:cs="Times New Roman"/>
                        <w:i/>
                        <w:highlight w:val="none"/>
                      </w:rPr>
                    </m:ctrlPr>
                  </m:e>
                  <m:sub>
                    <m:r>
                      <m:rPr>
                        <m:nor/>
                      </m:rPr>
                      <w:rPr>
                        <w:rFonts w:hint="default" w:ascii="Times New Roman" w:hAnsi="Times New Roman" w:cs="Times New Roman"/>
                        <w:i/>
                        <w:highlight w:val="none"/>
                      </w:rPr>
                      <m:t>i</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k</m:t>
                    </m:r>
                    <m:ctrlPr>
                      <w:rPr>
                        <w:rFonts w:hint="default" w:ascii="Cambria Math" w:hAnsi="Cambria Math" w:cs="Times New Roman"/>
                        <w:i/>
                        <w:highlight w:val="none"/>
                      </w:rPr>
                    </m:ctrlPr>
                  </m:sub>
                </m:sSub>
                <m:ctrlPr>
                  <w:rPr>
                    <w:rFonts w:hint="default" w:ascii="Cambria Math" w:hAnsi="Cambria Math" w:cs="Times New Roman"/>
                    <w:i/>
                    <w:highlight w:val="none"/>
                  </w:rPr>
                </m:ctrlPr>
              </m:e>
            </m:d>
            <m:ctrlPr>
              <w:rPr>
                <w:rFonts w:hint="default" w:ascii="Cambria Math" w:hAnsi="Cambria Math" w:cs="Times New Roman"/>
                <w:i/>
                <w:highlight w:val="none"/>
              </w:rPr>
            </m:ctrlPr>
          </m:e>
        </m:nary>
        <m:r>
          <m:rPr>
            <m:nor/>
            <m:sty m:val="p"/>
          </m:rPr>
          <w:rPr>
            <w:rFonts w:hint="default" w:ascii="Times New Roman" w:hAnsi="Times New Roman" w:cs="Times New Roman"/>
            <w:i w:val="0"/>
            <w:highlight w:val="none"/>
            <w:lang w:val="en-US" w:eastAsia="zh-CN"/>
          </w:rPr>
          <m:t>+</m:t>
        </m:r>
        <m:nary>
          <m:naryPr>
            <m:chr m:val="∑"/>
            <m:limLoc m:val="undOvr"/>
            <m:subHide m:val="1"/>
            <m:supHide m:val="1"/>
            <m:ctrlPr>
              <w:rPr>
                <w:rFonts w:hint="default" w:ascii="Cambria Math" w:hAnsi="Cambria Math" w:cs="Times New Roman"/>
                <w:i/>
                <w:szCs w:val="21"/>
                <w:highlight w:val="none"/>
              </w:rPr>
            </m:ctrlPr>
          </m:naryPr>
          <m:sub>
            <m:ctrlPr>
              <w:rPr>
                <w:rFonts w:hint="default" w:ascii="Cambria Math" w:hAnsi="Cambria Math" w:cs="Times New Roman"/>
                <w:i/>
                <w:szCs w:val="21"/>
                <w:highlight w:val="none"/>
              </w:rPr>
            </m:ctrlPr>
          </m:sub>
          <m:sup>
            <m:ctrlPr>
              <w:rPr>
                <w:rFonts w:hint="default" w:ascii="Cambria Math" w:hAnsi="Cambria Math" w:cs="Times New Roman"/>
                <w:i/>
                <w:szCs w:val="21"/>
                <w:highlight w:val="none"/>
              </w:rPr>
            </m:ctrlPr>
          </m:sup>
          <m:e>
            <m:r>
              <m:rPr>
                <m:nor/>
                <m:sty m:val="p"/>
              </m:rPr>
              <w:rPr>
                <w:rFonts w:hint="default" w:ascii="Times New Roman" w:hAnsi="Times New Roman" w:cs="Times New Roman"/>
                <w:i w:val="0"/>
                <w:szCs w:val="21"/>
                <w:highlight w:val="none"/>
              </w:rPr>
              <m:t>(</m:t>
            </m:r>
            <m:sSub>
              <m:sSubPr>
                <m:ctrlPr>
                  <w:rPr>
                    <w:rFonts w:hint="default" w:ascii="Cambria Math" w:hAnsi="Cambria Math" w:cs="Times New Roman"/>
                    <w:i/>
                    <w:szCs w:val="21"/>
                    <w:highlight w:val="none"/>
                  </w:rPr>
                </m:ctrlPr>
              </m:sSubPr>
              <m:e>
                <m:sSub>
                  <m:sSubPr>
                    <m:ctrlPr>
                      <w:rPr>
                        <w:rFonts w:hint="default" w:ascii="Cambria Math" w:hAnsi="Cambria Math" w:cs="Times New Roman"/>
                        <w:i/>
                        <w:szCs w:val="21"/>
                        <w:highlight w:val="none"/>
                      </w:rPr>
                    </m:ctrlPr>
                  </m:sSubPr>
                  <m:e>
                    <m:r>
                      <m:rPr>
                        <m:nor/>
                      </m:rPr>
                      <w:rPr>
                        <w:rFonts w:hint="default" w:ascii="Times New Roman" w:hAnsi="Times New Roman" w:cs="Times New Roman"/>
                        <w:i/>
                        <w:szCs w:val="21"/>
                        <w:highlight w:val="none"/>
                      </w:rPr>
                      <m:t>FC</m:t>
                    </m:r>
                    <m:ctrlPr>
                      <w:rPr>
                        <w:rFonts w:hint="default" w:ascii="Cambria Math" w:hAnsi="Cambria Math" w:cs="Times New Roman"/>
                        <w:i/>
                        <w:szCs w:val="21"/>
                        <w:highlight w:val="none"/>
                      </w:rPr>
                    </m:ctrlPr>
                  </m:e>
                  <m:sub>
                    <m:r>
                      <m:rPr>
                        <m:nor/>
                      </m:rPr>
                      <w:rPr>
                        <w:rFonts w:hint="default" w:ascii="Times New Roman" w:hAnsi="Times New Roman" w:cs="Times New Roman"/>
                        <w:i/>
                        <w:szCs w:val="21"/>
                        <w:highlight w:val="none"/>
                        <w:lang w:val="en-US" w:eastAsia="zh-CN"/>
                      </w:rPr>
                      <m:t>B</m:t>
                    </m:r>
                    <m:r>
                      <m:rPr>
                        <m:nor/>
                        <m:sty m:val="p"/>
                      </m:rPr>
                      <w:rPr>
                        <w:rFonts w:hint="default" w:ascii="Times New Roman" w:hAnsi="Times New Roman" w:cs="Times New Roman"/>
                        <w:i w:val="0"/>
                        <w:szCs w:val="21"/>
                        <w:highlight w:val="none"/>
                        <w:lang w:val="en-US" w:eastAsia="zh-CN"/>
                      </w:rPr>
                      <m:t>,</m:t>
                    </m:r>
                    <m:r>
                      <m:rPr>
                        <m:nor/>
                      </m:rPr>
                      <w:rPr>
                        <w:rFonts w:hint="default" w:ascii="Times New Roman" w:hAnsi="Times New Roman" w:cs="Times New Roman"/>
                        <w:i/>
                        <w:szCs w:val="21"/>
                        <w:highlight w:val="none"/>
                      </w:rPr>
                      <m:t>j</m:t>
                    </m:r>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k</m:t>
                    </m:r>
                    <m:ctrlPr>
                      <w:rPr>
                        <w:rFonts w:hint="default" w:ascii="Cambria Math" w:hAnsi="Cambria Math" w:cs="Times New Roman"/>
                        <w:i/>
                        <w:szCs w:val="21"/>
                        <w:highlight w:val="none"/>
                      </w:rPr>
                    </m:ctrlPr>
                  </m:sub>
                </m:sSub>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NCV</m:t>
                </m:r>
                <m:ctrlPr>
                  <w:rPr>
                    <w:rFonts w:hint="default" w:ascii="Cambria Math" w:hAnsi="Cambria Math" w:cs="Times New Roman"/>
                    <w:i/>
                    <w:szCs w:val="21"/>
                    <w:highlight w:val="none"/>
                  </w:rPr>
                </m:ctrlPr>
              </m:e>
              <m:sub>
                <m:r>
                  <m:rPr>
                    <m:nor/>
                  </m:rPr>
                  <w:rPr>
                    <w:rFonts w:hint="default" w:ascii="Times New Roman" w:hAnsi="Times New Roman" w:cs="Times New Roman"/>
                    <w:i/>
                    <w:szCs w:val="21"/>
                    <w:highlight w:val="none"/>
                    <w:lang w:val="en-US" w:eastAsia="zh-CN"/>
                  </w:rPr>
                  <m:t>B</m:t>
                </m:r>
                <m:r>
                  <m:rPr>
                    <m:nor/>
                    <m:sty m:val="p"/>
                  </m:rPr>
                  <w:rPr>
                    <w:rFonts w:hint="default" w:ascii="Times New Roman" w:hAnsi="Times New Roman" w:cs="Times New Roman"/>
                    <w:i w:val="0"/>
                    <w:szCs w:val="21"/>
                    <w:highlight w:val="none"/>
                    <w:lang w:val="en-US" w:eastAsia="zh-CN"/>
                  </w:rPr>
                  <m:t>,</m:t>
                </m:r>
                <m:r>
                  <m:rPr>
                    <m:nor/>
                  </m:rPr>
                  <w:rPr>
                    <w:rFonts w:hint="default" w:ascii="Times New Roman" w:hAnsi="Times New Roman" w:cs="Times New Roman"/>
                    <w:i/>
                    <w:szCs w:val="21"/>
                    <w:highlight w:val="none"/>
                  </w:rPr>
                  <m:t>j</m:t>
                </m:r>
                <m:ctrlPr>
                  <w:rPr>
                    <w:rFonts w:hint="default" w:ascii="Cambria Math" w:hAnsi="Cambria Math" w:cs="Times New Roman"/>
                    <w:i/>
                    <w:szCs w:val="21"/>
                    <w:highlight w:val="none"/>
                  </w:rPr>
                </m:ctrlPr>
              </m:sub>
            </m:sSub>
            <m:r>
              <m:rPr>
                <m:nor/>
                <m:sty m:val="p"/>
              </m:rPr>
              <w:rPr>
                <w:rFonts w:hint="default" w:ascii="Times New Roman" w:hAnsi="Times New Roman" w:cs="Times New Roman"/>
                <w:i w:val="0"/>
                <w:szCs w:val="21"/>
                <w:highlight w:val="none"/>
              </w:rPr>
              <m:t>×</m:t>
            </m:r>
            <m:sSub>
              <m:sSubPr>
                <m:ctrlPr>
                  <w:rPr>
                    <w:rFonts w:hint="default" w:ascii="Cambria Math" w:hAnsi="Cambria Math" w:cs="Times New Roman"/>
                    <w:i/>
                    <w:szCs w:val="21"/>
                    <w:highlight w:val="none"/>
                  </w:rPr>
                </m:ctrlPr>
              </m:sSubPr>
              <m:e>
                <m:r>
                  <m:rPr>
                    <m:nor/>
                  </m:rPr>
                  <w:rPr>
                    <w:rFonts w:hint="default" w:ascii="Times New Roman" w:hAnsi="Times New Roman" w:cs="Times New Roman"/>
                    <w:i/>
                    <w:szCs w:val="21"/>
                    <w:highlight w:val="none"/>
                  </w:rPr>
                  <m:t>EF</m:t>
                </m:r>
                <m:ctrlPr>
                  <w:rPr>
                    <w:rFonts w:hint="default" w:ascii="Cambria Math" w:hAnsi="Cambria Math" w:cs="Times New Roman"/>
                    <w:i/>
                    <w:szCs w:val="21"/>
                    <w:highlight w:val="none"/>
                  </w:rPr>
                </m:ctrlPr>
              </m:e>
              <m:sub>
                <m:r>
                  <m:rPr>
                    <m:nor/>
                  </m:rPr>
                  <w:rPr>
                    <w:rFonts w:hint="default" w:ascii="Times New Roman" w:hAnsi="Times New Roman" w:cs="Times New Roman"/>
                    <w:i/>
                    <w:szCs w:val="21"/>
                    <w:highlight w:val="none"/>
                    <w:lang w:val="en-US" w:eastAsia="zh-CN"/>
                  </w:rPr>
                  <m:t>B</m:t>
                </m:r>
                <m:r>
                  <m:rPr>
                    <m:nor/>
                    <m:sty m:val="p"/>
                  </m:rPr>
                  <w:rPr>
                    <w:rFonts w:hint="default" w:ascii="Times New Roman" w:hAnsi="Times New Roman" w:cs="Times New Roman"/>
                    <w:i w:val="0"/>
                    <w:szCs w:val="21"/>
                    <w:highlight w:val="none"/>
                    <w:lang w:val="en-US" w:eastAsia="zh-CN"/>
                  </w:rPr>
                  <m:t>,</m:t>
                </m:r>
                <m:r>
                  <m:rPr>
                    <m:nor/>
                  </m:rPr>
                  <w:rPr>
                    <w:rFonts w:hint="default" w:ascii="Times New Roman" w:hAnsi="Times New Roman" w:cs="Times New Roman"/>
                    <w:i/>
                    <w:szCs w:val="21"/>
                    <w:highlight w:val="none"/>
                  </w:rPr>
                  <m:t>i</m:t>
                </m:r>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j</m:t>
                </m:r>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k</m:t>
                </m:r>
                <m:ctrlPr>
                  <w:rPr>
                    <w:rFonts w:hint="default" w:ascii="Cambria Math" w:hAnsi="Cambria Math" w:cs="Times New Roman"/>
                    <w:i/>
                    <w:szCs w:val="21"/>
                    <w:highlight w:val="none"/>
                  </w:rPr>
                </m:ctrlPr>
              </m:sub>
            </m:sSub>
            <m:r>
              <m:rPr>
                <m:nor/>
                <m:sty m:val="p"/>
              </m:rPr>
              <w:rPr>
                <w:rFonts w:hint="default" w:ascii="Times New Roman" w:hAnsi="Times New Roman" w:cs="Times New Roman"/>
                <w:i w:val="0"/>
                <w:szCs w:val="21"/>
                <w:highlight w:val="none"/>
              </w:rPr>
              <m:t>)</m:t>
            </m:r>
            <m:ctrlPr>
              <w:rPr>
                <w:rFonts w:hint="default" w:ascii="Cambria Math" w:hAnsi="Cambria Math" w:cs="Times New Roman"/>
                <w:i/>
                <w:szCs w:val="21"/>
                <w:highlight w:val="none"/>
              </w:rPr>
            </m:ctrlPr>
          </m:e>
        </m:nary>
      </m:oMath>
      <w:r>
        <w:rPr>
          <w:rFonts w:hint="default" w:ascii="Times New Roman" w:hAnsi="Times New Roman" w:cs="Times New Roman"/>
          <w:szCs w:val="21"/>
          <w:highlight w:val="none"/>
        </w:rPr>
        <w:t xml:space="preserve">               （4）</w:t>
      </w:r>
    </w:p>
    <w:p w14:paraId="25345C53">
      <w:pPr>
        <w:pStyle w:val="30"/>
        <w:spacing w:line="276" w:lineRule="auto"/>
        <w:jc w:val="left"/>
        <w:rPr>
          <w:rFonts w:hint="default" w:ascii="Times New Roman" w:hAnsi="Times New Roman" w:cs="Times New Roman"/>
          <w:szCs w:val="21"/>
          <w:highlight w:val="none"/>
        </w:rPr>
      </w:pPr>
      <w:r>
        <w:rPr>
          <w:rFonts w:hint="default" w:ascii="Times New Roman" w:hAnsi="Times New Roman" w:cs="Times New Roman"/>
          <w:szCs w:val="21"/>
          <w:highlight w:val="none"/>
        </w:rPr>
        <w:t>式中：</w:t>
      </w:r>
    </w:p>
    <w:tbl>
      <w:tblPr>
        <w:tblStyle w:val="39"/>
        <w:tblW w:w="4780" w:type="pct"/>
        <w:jc w:val="right"/>
        <w:tblLayout w:type="fixed"/>
        <w:tblCellMar>
          <w:top w:w="0" w:type="dxa"/>
          <w:left w:w="108" w:type="dxa"/>
          <w:bottom w:w="0" w:type="dxa"/>
          <w:right w:w="108" w:type="dxa"/>
        </w:tblCellMar>
      </w:tblPr>
      <w:tblGrid>
        <w:gridCol w:w="1009"/>
        <w:gridCol w:w="717"/>
        <w:gridCol w:w="7802"/>
      </w:tblGrid>
      <w:tr w14:paraId="6B6B6282">
        <w:tblPrEx>
          <w:tblCellMar>
            <w:top w:w="0" w:type="dxa"/>
            <w:left w:w="108" w:type="dxa"/>
            <w:bottom w:w="0" w:type="dxa"/>
            <w:right w:w="108" w:type="dxa"/>
          </w:tblCellMar>
        </w:tblPrEx>
        <w:trPr>
          <w:trHeight w:val="480" w:hRule="atLeast"/>
          <w:jc w:val="right"/>
        </w:trPr>
        <w:tc>
          <w:tcPr>
            <w:tcW w:w="1009" w:type="dxa"/>
            <w:vAlign w:val="center"/>
          </w:tcPr>
          <w:p w14:paraId="0DCEA63E">
            <w:pPr>
              <w:pStyle w:val="30"/>
              <w:spacing w:line="276" w:lineRule="auto"/>
              <w:ind w:left="0" w:leftChars="0" w:firstLine="0" w:firstLineChars="0"/>
              <w:jc w:val="both"/>
              <w:rPr>
                <w:rFonts w:hint="default" w:ascii="Times New Roman" w:hAnsi="Times New Roman" w:cs="Times New Roman"/>
                <w:i w:val="0"/>
                <w:szCs w:val="21"/>
                <w:highlight w:val="none"/>
                <w:oMath/>
              </w:rPr>
            </w:pPr>
            <w:r>
              <w:rPr>
                <w:rFonts w:hint="default" w:ascii="Times New Roman" w:hAnsi="Times New Roman" w:cs="Times New Roman"/>
                <w:i/>
                <w:iCs/>
                <w:szCs w:val="18"/>
                <w:highlight w:val="none"/>
              </w:rPr>
              <w:t>M</w:t>
            </w:r>
            <w:r>
              <w:rPr>
                <w:rFonts w:hint="default" w:ascii="Times New Roman" w:hAnsi="Times New Roman" w:cs="Times New Roman"/>
                <w:i/>
                <w:iCs/>
                <w:szCs w:val="18"/>
                <w:highlight w:val="none"/>
                <w:vertAlign w:val="subscript"/>
                <w:lang w:val="en-US" w:eastAsia="zh-CN"/>
              </w:rPr>
              <w:t>B,</w:t>
            </w:r>
            <w:r>
              <w:rPr>
                <w:rFonts w:hint="default" w:ascii="Times New Roman" w:hAnsi="Times New Roman" w:cs="Times New Roman"/>
                <w:i/>
                <w:iCs/>
                <w:szCs w:val="18"/>
                <w:highlight w:val="none"/>
                <w:vertAlign w:val="subscript"/>
              </w:rPr>
              <w:t>j</w:t>
            </w:r>
          </w:p>
        </w:tc>
        <w:tc>
          <w:tcPr>
            <w:tcW w:w="717" w:type="dxa"/>
            <w:vAlign w:val="top"/>
          </w:tcPr>
          <w:p w14:paraId="1C65F51B">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7804" w:type="dxa"/>
            <w:vAlign w:val="top"/>
          </w:tcPr>
          <w:p w14:paraId="04A605BD">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szCs w:val="21"/>
                <w:highlight w:val="none"/>
                <w:lang w:val="en-US" w:eastAsia="zh-CN"/>
              </w:rPr>
              <w:t>产品生产阶段</w:t>
            </w: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w:t>
            </w:r>
            <w:r>
              <w:rPr>
                <w:rFonts w:hint="default" w:ascii="Times New Roman" w:hAnsi="Times New Roman" w:cs="Times New Roman"/>
                <w:szCs w:val="18"/>
                <w:highlight w:val="none"/>
                <w:lang w:val="en-US" w:eastAsia="zh-CN"/>
              </w:rPr>
              <w:t>燃料</w:t>
            </w:r>
            <w:r>
              <w:rPr>
                <w:rFonts w:hint="default" w:ascii="Times New Roman" w:hAnsi="Times New Roman" w:cs="Times New Roman"/>
                <w:szCs w:val="18"/>
                <w:highlight w:val="none"/>
              </w:rPr>
              <w:t>的消耗量，单位视</w:t>
            </w:r>
            <w:r>
              <w:rPr>
                <w:rFonts w:hint="default" w:ascii="Times New Roman" w:hAnsi="Times New Roman" w:cs="Times New Roman"/>
                <w:szCs w:val="18"/>
                <w:highlight w:val="none"/>
                <w:lang w:val="en-US" w:eastAsia="zh-CN"/>
              </w:rPr>
              <w:t>燃料和物料</w:t>
            </w:r>
            <w:r>
              <w:rPr>
                <w:rFonts w:hint="default" w:ascii="Times New Roman" w:hAnsi="Times New Roman" w:cs="Times New Roman"/>
                <w:szCs w:val="18"/>
                <w:highlight w:val="none"/>
              </w:rPr>
              <w:t>种类而定；</w:t>
            </w:r>
          </w:p>
        </w:tc>
      </w:tr>
      <w:tr w14:paraId="59330EC0">
        <w:tblPrEx>
          <w:tblCellMar>
            <w:top w:w="0" w:type="dxa"/>
            <w:left w:w="108" w:type="dxa"/>
            <w:bottom w:w="0" w:type="dxa"/>
            <w:right w:w="108" w:type="dxa"/>
          </w:tblCellMar>
        </w:tblPrEx>
        <w:trPr>
          <w:trHeight w:val="480" w:hRule="atLeast"/>
          <w:jc w:val="right"/>
        </w:trPr>
        <w:tc>
          <w:tcPr>
            <w:tcW w:w="1009" w:type="dxa"/>
            <w:vAlign w:val="center"/>
          </w:tcPr>
          <w:p w14:paraId="29F0E6A9">
            <w:pPr>
              <w:pStyle w:val="30"/>
              <w:spacing w:line="276" w:lineRule="auto"/>
              <w:ind w:firstLine="0" w:firstLineChars="0"/>
              <w:jc w:val="both"/>
              <w:rPr>
                <w:rFonts w:hint="default" w:ascii="Times New Roman" w:hAnsi="Times New Roman" w:cs="Times New Roman"/>
                <w:i w:val="0"/>
                <w:szCs w:val="21"/>
                <w:highlight w:val="none"/>
                <w:oMath/>
              </w:rPr>
            </w:pPr>
            <w:r>
              <w:rPr>
                <w:rFonts w:hint="default" w:ascii="Times New Roman" w:hAnsi="Times New Roman" w:cs="Times New Roman"/>
                <w:i/>
                <w:szCs w:val="18"/>
                <w:highlight w:val="none"/>
              </w:rPr>
              <w:t>CEF</w:t>
            </w:r>
            <w:r>
              <w:rPr>
                <w:rFonts w:hint="default" w:ascii="Times New Roman" w:hAnsi="Times New Roman" w:cs="Times New Roman"/>
                <w:i/>
                <w:szCs w:val="18"/>
                <w:highlight w:val="none"/>
                <w:vertAlign w:val="subscript"/>
                <w:lang w:val="en-US" w:eastAsia="zh-CN"/>
              </w:rPr>
              <w:t>B,</w:t>
            </w:r>
            <w:r>
              <w:rPr>
                <w:rFonts w:hint="default" w:ascii="Times New Roman" w:hAnsi="Times New Roman" w:cs="Times New Roman"/>
                <w:i/>
                <w:szCs w:val="18"/>
                <w:highlight w:val="none"/>
                <w:vertAlign w:val="subscript"/>
              </w:rPr>
              <w:t>i,j</w:t>
            </w:r>
          </w:p>
        </w:tc>
        <w:tc>
          <w:tcPr>
            <w:tcW w:w="717" w:type="dxa"/>
            <w:vAlign w:val="top"/>
          </w:tcPr>
          <w:p w14:paraId="21E3040E">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7804" w:type="dxa"/>
            <w:vAlign w:val="top"/>
          </w:tcPr>
          <w:p w14:paraId="261FEA98">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w:t>
            </w:r>
            <w:r>
              <w:rPr>
                <w:rFonts w:hint="default" w:ascii="Times New Roman" w:hAnsi="Times New Roman" w:cs="Times New Roman"/>
                <w:szCs w:val="18"/>
                <w:highlight w:val="none"/>
                <w:lang w:val="en-US" w:eastAsia="zh-CN"/>
              </w:rPr>
              <w:t>燃料和物料获取</w:t>
            </w:r>
            <w:r>
              <w:rPr>
                <w:rFonts w:hint="default" w:ascii="Times New Roman" w:hAnsi="Times New Roman" w:cs="Times New Roman"/>
                <w:szCs w:val="18"/>
                <w:highlight w:val="none"/>
              </w:rPr>
              <w:t>的第</w:t>
            </w:r>
            <w:r>
              <w:rPr>
                <w:rFonts w:hint="default" w:ascii="Times New Roman" w:hAnsi="Times New Roman" w:cs="Times New Roman"/>
                <w:i/>
                <w:iCs/>
                <w:szCs w:val="21"/>
                <w:highlight w:val="none"/>
              </w:rPr>
              <w:t>i</w:t>
            </w:r>
            <w:r>
              <w:rPr>
                <w:rFonts w:hint="default" w:ascii="Times New Roman" w:hAnsi="Times New Roman" w:cs="Times New Roman"/>
                <w:szCs w:val="18"/>
                <w:highlight w:val="none"/>
              </w:rPr>
              <w:t>种温室气体排放因子，单位视</w:t>
            </w:r>
            <w:r>
              <w:rPr>
                <w:rFonts w:hint="default" w:ascii="Times New Roman" w:hAnsi="Times New Roman" w:cs="Times New Roman"/>
                <w:szCs w:val="18"/>
                <w:highlight w:val="none"/>
                <w:lang w:val="en-US" w:eastAsia="zh-CN"/>
              </w:rPr>
              <w:t>燃料</w:t>
            </w:r>
            <w:r>
              <w:rPr>
                <w:rFonts w:hint="default" w:ascii="Times New Roman" w:hAnsi="Times New Roman" w:cs="Times New Roman"/>
                <w:szCs w:val="18"/>
                <w:highlight w:val="none"/>
              </w:rPr>
              <w:t>种类而定；</w:t>
            </w:r>
          </w:p>
        </w:tc>
      </w:tr>
      <w:tr w14:paraId="0DC33A7A">
        <w:tblPrEx>
          <w:tblCellMar>
            <w:top w:w="0" w:type="dxa"/>
            <w:left w:w="108" w:type="dxa"/>
            <w:bottom w:w="0" w:type="dxa"/>
            <w:right w:w="108" w:type="dxa"/>
          </w:tblCellMar>
        </w:tblPrEx>
        <w:trPr>
          <w:trHeight w:val="480" w:hRule="atLeast"/>
          <w:jc w:val="right"/>
        </w:trPr>
        <w:tc>
          <w:tcPr>
            <w:tcW w:w="1009" w:type="dxa"/>
            <w:vAlign w:val="center"/>
          </w:tcPr>
          <w:p w14:paraId="7D994055">
            <w:pPr>
              <w:pStyle w:val="30"/>
              <w:spacing w:line="276" w:lineRule="auto"/>
              <w:ind w:firstLine="0" w:firstLineChars="0"/>
              <w:jc w:val="both"/>
              <w:rPr>
                <w:rFonts w:hint="default" w:ascii="Times New Roman" w:hAnsi="Times New Roman" w:cs="Times New Roman"/>
                <w:i/>
                <w:szCs w:val="18"/>
                <w:highlight w:val="none"/>
              </w:rPr>
            </w:pPr>
            <m:oMathPara>
              <m:oMath>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B</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j</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lang w:val="en-US" w:eastAsia="zh-CN"/>
                      </w:rPr>
                      <m:t>k</m:t>
                    </m:r>
                    <m:ctrlPr>
                      <w:rPr>
                        <w:rFonts w:hint="default" w:ascii="Cambria Math" w:hAnsi="Cambria Math" w:cs="Times New Roman"/>
                        <w:i/>
                        <w:highlight w:val="none"/>
                      </w:rPr>
                    </m:ctrlPr>
                  </m:sub>
                </m:sSub>
              </m:oMath>
            </m:oMathPara>
          </w:p>
        </w:tc>
        <w:tc>
          <w:tcPr>
            <w:tcW w:w="717" w:type="dxa"/>
            <w:vAlign w:val="top"/>
          </w:tcPr>
          <w:p w14:paraId="0A58DE18">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7804" w:type="dxa"/>
            <w:vAlign w:val="top"/>
          </w:tcPr>
          <w:p w14:paraId="71D1FBDA">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w:t>
            </w:r>
            <w:r>
              <w:rPr>
                <w:rFonts w:hint="default" w:ascii="Times New Roman" w:hAnsi="Times New Roman" w:cs="Times New Roman"/>
                <w:szCs w:val="18"/>
                <w:highlight w:val="none"/>
                <w:lang w:val="en-US" w:eastAsia="zh-CN"/>
              </w:rPr>
              <w:t>燃料第k种运输方式</w:t>
            </w:r>
            <w:r>
              <w:rPr>
                <w:rFonts w:hint="default" w:ascii="Times New Roman" w:hAnsi="Times New Roman" w:cs="Times New Roman"/>
                <w:szCs w:val="18"/>
                <w:highlight w:val="none"/>
              </w:rPr>
              <w:t>的</w:t>
            </w:r>
            <w:r>
              <w:rPr>
                <w:rFonts w:hint="default" w:ascii="Times New Roman" w:hAnsi="Times New Roman" w:cs="Times New Roman"/>
                <w:szCs w:val="18"/>
                <w:highlight w:val="none"/>
                <w:lang w:val="en-US" w:eastAsia="zh-CN"/>
              </w:rPr>
              <w:t>运输</w:t>
            </w:r>
            <w:r>
              <w:rPr>
                <w:rFonts w:hint="default" w:ascii="Times New Roman" w:hAnsi="Times New Roman" w:cs="Times New Roman"/>
                <w:szCs w:val="18"/>
                <w:highlight w:val="none"/>
              </w:rPr>
              <w:t>量，单位视</w:t>
            </w:r>
            <w:r>
              <w:rPr>
                <w:rFonts w:hint="default" w:ascii="Times New Roman" w:hAnsi="Times New Roman" w:cs="Times New Roman"/>
                <w:szCs w:val="18"/>
                <w:highlight w:val="none"/>
                <w:lang w:val="en-US" w:eastAsia="zh-CN"/>
              </w:rPr>
              <w:t>燃料</w:t>
            </w:r>
            <w:r>
              <w:rPr>
                <w:rFonts w:hint="default" w:ascii="Times New Roman" w:hAnsi="Times New Roman" w:cs="Times New Roman"/>
                <w:szCs w:val="18"/>
                <w:highlight w:val="none"/>
              </w:rPr>
              <w:t>种类而定；</w:t>
            </w:r>
          </w:p>
        </w:tc>
      </w:tr>
      <w:tr w14:paraId="332A63F1">
        <w:tblPrEx>
          <w:tblCellMar>
            <w:top w:w="0" w:type="dxa"/>
            <w:left w:w="108" w:type="dxa"/>
            <w:bottom w:w="0" w:type="dxa"/>
            <w:right w:w="108" w:type="dxa"/>
          </w:tblCellMar>
        </w:tblPrEx>
        <w:trPr>
          <w:trHeight w:val="480" w:hRule="atLeast"/>
          <w:jc w:val="right"/>
        </w:trPr>
        <w:tc>
          <w:tcPr>
            <w:tcW w:w="1009" w:type="dxa"/>
            <w:vAlign w:val="center"/>
          </w:tcPr>
          <w:p w14:paraId="53FE9824">
            <w:pPr>
              <w:pStyle w:val="30"/>
              <w:spacing w:line="276" w:lineRule="auto"/>
              <w:ind w:firstLine="0" w:firstLineChars="0"/>
              <w:jc w:val="both"/>
              <w:rPr>
                <w:rFonts w:hint="default" w:ascii="Times New Roman" w:hAnsi="Times New Roman" w:cs="Times New Roman"/>
                <w:i w:val="0"/>
                <w:szCs w:val="21"/>
                <w:highlight w:val="none"/>
                <w:oMath/>
              </w:rPr>
            </w:pPr>
            <w:r>
              <w:rPr>
                <w:rFonts w:hint="default" w:ascii="Times New Roman" w:hAnsi="Times New Roman" w:cs="Times New Roman"/>
                <w:i/>
                <w:szCs w:val="18"/>
                <w:highlight w:val="none"/>
              </w:rPr>
              <w:t>D</w:t>
            </w:r>
            <w:r>
              <w:rPr>
                <w:rFonts w:hint="default" w:ascii="Times New Roman" w:hAnsi="Times New Roman" w:cs="Times New Roman"/>
                <w:i/>
                <w:szCs w:val="18"/>
                <w:highlight w:val="none"/>
                <w:vertAlign w:val="subscript"/>
                <w:lang w:val="en-US" w:eastAsia="zh-CN"/>
              </w:rPr>
              <w:t>B,</w:t>
            </w:r>
            <w:r>
              <w:rPr>
                <w:rFonts w:hint="default" w:ascii="Times New Roman" w:hAnsi="Times New Roman" w:cs="Times New Roman"/>
                <w:i/>
                <w:szCs w:val="18"/>
                <w:highlight w:val="none"/>
                <w:vertAlign w:val="subscript"/>
              </w:rPr>
              <w:t>j,k</w:t>
            </w:r>
          </w:p>
        </w:tc>
        <w:tc>
          <w:tcPr>
            <w:tcW w:w="717" w:type="dxa"/>
            <w:vAlign w:val="top"/>
          </w:tcPr>
          <w:p w14:paraId="08E72C3D">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7804" w:type="dxa"/>
            <w:vAlign w:val="top"/>
          </w:tcPr>
          <w:p w14:paraId="385D307B">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iCs/>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iCs/>
                <w:szCs w:val="18"/>
                <w:highlight w:val="none"/>
              </w:rPr>
              <w:t>种</w:t>
            </w:r>
            <w:r>
              <w:rPr>
                <w:rFonts w:hint="default" w:ascii="Times New Roman" w:hAnsi="Times New Roman" w:cs="Times New Roman"/>
                <w:szCs w:val="18"/>
                <w:highlight w:val="none"/>
                <w:lang w:val="en-US" w:eastAsia="zh-CN"/>
              </w:rPr>
              <w:t>燃料</w:t>
            </w: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k</w:t>
            </w:r>
            <w:r>
              <w:rPr>
                <w:rFonts w:hint="default" w:ascii="Times New Roman" w:hAnsi="Times New Roman" w:cs="Times New Roman"/>
                <w:szCs w:val="18"/>
                <w:highlight w:val="none"/>
              </w:rPr>
              <w:t>种运输方式的运输距离，单位为千米（km）；</w:t>
            </w:r>
          </w:p>
        </w:tc>
      </w:tr>
      <w:tr w14:paraId="14EE5143">
        <w:tblPrEx>
          <w:tblCellMar>
            <w:top w:w="0" w:type="dxa"/>
            <w:left w:w="108" w:type="dxa"/>
            <w:bottom w:w="0" w:type="dxa"/>
            <w:right w:w="108" w:type="dxa"/>
          </w:tblCellMar>
        </w:tblPrEx>
        <w:trPr>
          <w:trHeight w:val="480" w:hRule="atLeast"/>
          <w:jc w:val="right"/>
        </w:trPr>
        <w:tc>
          <w:tcPr>
            <w:tcW w:w="1009" w:type="dxa"/>
            <w:vAlign w:val="center"/>
          </w:tcPr>
          <w:p w14:paraId="62AA13FB">
            <w:pPr>
              <w:tabs>
                <w:tab w:val="center" w:pos="4338"/>
                <w:tab w:val="right" w:pos="8675"/>
              </w:tabs>
              <w:adjustRightInd w:val="0"/>
              <w:snapToGrid w:val="0"/>
              <w:jc w:val="right"/>
              <w:rPr>
                <w:rFonts w:hint="default" w:ascii="Times New Roman" w:hAnsi="Times New Roman" w:cs="Times New Roman"/>
                <w:i w:val="0"/>
                <w:szCs w:val="21"/>
                <w:highlight w:val="none"/>
                <w:oMath/>
              </w:rPr>
            </w:pPr>
            <m:oMathPara>
              <m:oMathParaPr>
                <m:jc m:val="left"/>
              </m:oMathParaPr>
              <m:oMath>
                <m:sSub>
                  <m:sSubPr>
                    <m:ctrlPr>
                      <w:rPr>
                        <w:rFonts w:hint="default" w:ascii="Cambria Math" w:hAnsi="Cambria Math" w:cs="Times New Roman"/>
                        <w:i/>
                        <w:szCs w:val="21"/>
                        <w:highlight w:val="none"/>
                      </w:rPr>
                    </m:ctrlPr>
                  </m:sSubPr>
                  <m:e>
                    <m:r>
                      <m:rPr>
                        <m:nor/>
                      </m:rPr>
                      <w:rPr>
                        <w:rFonts w:hint="default" w:ascii="Times New Roman" w:hAnsi="Times New Roman" w:cs="Times New Roman"/>
                        <w:i/>
                        <w:szCs w:val="21"/>
                        <w:highlight w:val="none"/>
                      </w:rPr>
                      <m:t>FC</m:t>
                    </m:r>
                    <m:ctrlPr>
                      <w:rPr>
                        <w:rFonts w:hint="default" w:ascii="Cambria Math" w:hAnsi="Cambria Math" w:cs="Times New Roman"/>
                        <w:i/>
                        <w:szCs w:val="21"/>
                        <w:highlight w:val="none"/>
                      </w:rPr>
                    </m:ctrlPr>
                  </m:e>
                  <m:sub>
                    <m:r>
                      <m:rPr>
                        <m:nor/>
                      </m:rPr>
                      <w:rPr>
                        <w:rFonts w:hint="default" w:ascii="Times New Roman" w:hAnsi="Times New Roman" w:cs="Times New Roman"/>
                        <w:i/>
                        <w:szCs w:val="21"/>
                        <w:highlight w:val="none"/>
                        <w:lang w:val="en-US" w:eastAsia="zh-CN"/>
                      </w:rPr>
                      <m:t>B</m:t>
                    </m:r>
                    <m:r>
                      <m:rPr>
                        <m:nor/>
                        <m:sty m:val="p"/>
                      </m:rPr>
                      <w:rPr>
                        <w:rFonts w:hint="default" w:ascii="Times New Roman" w:hAnsi="Times New Roman" w:cs="Times New Roman"/>
                        <w:i w:val="0"/>
                        <w:szCs w:val="21"/>
                        <w:highlight w:val="none"/>
                        <w:lang w:val="en-US" w:eastAsia="zh-CN"/>
                      </w:rPr>
                      <m:t>,</m:t>
                    </m:r>
                    <m:r>
                      <m:rPr>
                        <m:nor/>
                      </m:rPr>
                      <w:rPr>
                        <w:rFonts w:hint="default" w:ascii="Times New Roman" w:hAnsi="Times New Roman" w:cs="Times New Roman"/>
                        <w:i/>
                        <w:szCs w:val="21"/>
                        <w:highlight w:val="none"/>
                      </w:rPr>
                      <m:t>j</m:t>
                    </m:r>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k</m:t>
                    </m:r>
                    <m:ctrlPr>
                      <w:rPr>
                        <w:rFonts w:hint="default" w:ascii="Cambria Math" w:hAnsi="Cambria Math" w:cs="Times New Roman"/>
                        <w:i/>
                        <w:szCs w:val="21"/>
                        <w:highlight w:val="none"/>
                      </w:rPr>
                    </m:ctrlPr>
                  </m:sub>
                </m:sSub>
              </m:oMath>
            </m:oMathPara>
          </w:p>
        </w:tc>
        <w:tc>
          <w:tcPr>
            <w:tcW w:w="717" w:type="dxa"/>
            <w:vAlign w:val="center"/>
          </w:tcPr>
          <w:p w14:paraId="430CE48F">
            <w:pPr>
              <w:pStyle w:val="30"/>
              <w:spacing w:line="360" w:lineRule="auto"/>
              <w:ind w:firstLine="0" w:firstLineChars="0"/>
              <w:jc w:val="left"/>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7804" w:type="dxa"/>
            <w:vAlign w:val="center"/>
          </w:tcPr>
          <w:p w14:paraId="44D4155B">
            <w:pPr>
              <w:tabs>
                <w:tab w:val="center" w:pos="4338"/>
                <w:tab w:val="right" w:pos="8675"/>
              </w:tabs>
              <w:adjustRightInd w:val="0"/>
              <w:snapToGrid w:val="0"/>
              <w:jc w:val="left"/>
              <w:rPr>
                <w:rFonts w:hint="default" w:ascii="Times New Roman" w:hAnsi="Times New Roman" w:cs="Times New Roman"/>
                <w:kern w:val="0"/>
                <w:szCs w:val="21"/>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kern w:val="0"/>
                <w:szCs w:val="21"/>
                <w:highlight w:val="none"/>
              </w:rPr>
              <w:t>第</w:t>
            </w:r>
            <w:r>
              <w:rPr>
                <w:rFonts w:hint="default" w:ascii="Times New Roman" w:hAnsi="Times New Roman" w:cs="Times New Roman"/>
                <w:i/>
                <w:iCs/>
                <w:kern w:val="0"/>
                <w:szCs w:val="21"/>
                <w:highlight w:val="none"/>
              </w:rPr>
              <w:t>j</w:t>
            </w:r>
            <w:r>
              <w:rPr>
                <w:rFonts w:hint="default" w:ascii="Times New Roman" w:hAnsi="Times New Roman" w:cs="Times New Roman"/>
                <w:kern w:val="0"/>
                <w:szCs w:val="21"/>
                <w:highlight w:val="none"/>
              </w:rPr>
              <w:t>种化石燃料的第</w:t>
            </w:r>
            <w:r>
              <w:rPr>
                <w:rFonts w:hint="default" w:ascii="Times New Roman" w:hAnsi="Times New Roman" w:cs="Times New Roman"/>
                <w:i/>
                <w:iCs/>
                <w:kern w:val="0"/>
                <w:szCs w:val="21"/>
                <w:highlight w:val="none"/>
              </w:rPr>
              <w:t>k</w:t>
            </w:r>
            <w:r>
              <w:rPr>
                <w:rFonts w:hint="default" w:ascii="Times New Roman" w:hAnsi="Times New Roman" w:cs="Times New Roman"/>
                <w:kern w:val="0"/>
                <w:szCs w:val="21"/>
                <w:highlight w:val="none"/>
              </w:rPr>
              <w:t>种燃烧方式对应的消耗量，</w:t>
            </w:r>
            <w:r>
              <w:rPr>
                <w:rFonts w:hint="default" w:ascii="Times New Roman" w:hAnsi="Times New Roman" w:cs="Times New Roman"/>
                <w:szCs w:val="18"/>
                <w:highlight w:val="none"/>
              </w:rPr>
              <w:t>单位视</w:t>
            </w:r>
            <w:r>
              <w:rPr>
                <w:rFonts w:hint="default" w:ascii="Times New Roman" w:hAnsi="Times New Roman" w:cs="Times New Roman"/>
                <w:szCs w:val="18"/>
                <w:highlight w:val="none"/>
                <w:lang w:val="en-US" w:eastAsia="zh-CN"/>
              </w:rPr>
              <w:t>燃料</w:t>
            </w:r>
            <w:r>
              <w:rPr>
                <w:rFonts w:hint="default" w:ascii="Times New Roman" w:hAnsi="Times New Roman" w:cs="Times New Roman"/>
                <w:szCs w:val="18"/>
                <w:highlight w:val="none"/>
              </w:rPr>
              <w:t>种类而定；</w:t>
            </w:r>
          </w:p>
        </w:tc>
      </w:tr>
      <w:tr w14:paraId="029CBA72">
        <w:tblPrEx>
          <w:tblCellMar>
            <w:top w:w="0" w:type="dxa"/>
            <w:left w:w="108" w:type="dxa"/>
            <w:bottom w:w="0" w:type="dxa"/>
            <w:right w:w="108" w:type="dxa"/>
          </w:tblCellMar>
        </w:tblPrEx>
        <w:trPr>
          <w:trHeight w:val="90" w:hRule="atLeast"/>
          <w:jc w:val="right"/>
        </w:trPr>
        <w:tc>
          <w:tcPr>
            <w:tcW w:w="1009" w:type="dxa"/>
            <w:vAlign w:val="center"/>
          </w:tcPr>
          <w:p w14:paraId="5E7EC7B2">
            <w:pPr>
              <w:tabs>
                <w:tab w:val="center" w:pos="4338"/>
                <w:tab w:val="right" w:pos="8675"/>
              </w:tabs>
              <w:adjustRightInd w:val="0"/>
              <w:snapToGrid w:val="0"/>
              <w:jc w:val="right"/>
              <w:rPr>
                <w:rFonts w:hint="default" w:ascii="Times New Roman" w:hAnsi="Times New Roman" w:cs="Times New Roman"/>
                <w:i w:val="0"/>
                <w:szCs w:val="21"/>
                <w:highlight w:val="none"/>
                <w:oMath/>
              </w:rPr>
            </w:pPr>
            <m:oMathPara>
              <m:oMathParaPr>
                <m:jc m:val="left"/>
              </m:oMathParaPr>
              <m:oMath>
                <m:sSub>
                  <m:sSubPr>
                    <m:ctrlPr>
                      <w:rPr>
                        <w:rFonts w:hint="default" w:ascii="Cambria Math" w:hAnsi="Cambria Math" w:cs="Times New Roman"/>
                        <w:i/>
                        <w:szCs w:val="21"/>
                        <w:highlight w:val="none"/>
                      </w:rPr>
                    </m:ctrlPr>
                  </m:sSubPr>
                  <m:e>
                    <m:r>
                      <m:rPr>
                        <m:nor/>
                      </m:rPr>
                      <w:rPr>
                        <w:rFonts w:hint="default" w:ascii="Times New Roman" w:hAnsi="Times New Roman" w:cs="Times New Roman"/>
                        <w:i/>
                        <w:szCs w:val="21"/>
                        <w:highlight w:val="none"/>
                      </w:rPr>
                      <m:t>NCV</m:t>
                    </m:r>
                    <m:ctrlPr>
                      <w:rPr>
                        <w:rFonts w:hint="default" w:ascii="Cambria Math" w:hAnsi="Cambria Math" w:cs="Times New Roman"/>
                        <w:i/>
                        <w:szCs w:val="21"/>
                        <w:highlight w:val="none"/>
                      </w:rPr>
                    </m:ctrlPr>
                  </m:e>
                  <m:sub>
                    <m:r>
                      <m:rPr>
                        <m:nor/>
                      </m:rPr>
                      <w:rPr>
                        <w:rFonts w:hint="default" w:ascii="Times New Roman" w:hAnsi="Times New Roman" w:cs="Times New Roman"/>
                        <w:i/>
                        <w:szCs w:val="21"/>
                        <w:highlight w:val="none"/>
                        <w:lang w:val="en-US" w:eastAsia="zh-CN"/>
                      </w:rPr>
                      <m:t>B</m:t>
                    </m:r>
                    <m:r>
                      <m:rPr>
                        <m:nor/>
                        <m:sty m:val="p"/>
                      </m:rPr>
                      <w:rPr>
                        <w:rFonts w:hint="default" w:ascii="Times New Roman" w:hAnsi="Times New Roman" w:cs="Times New Roman"/>
                        <w:i w:val="0"/>
                        <w:szCs w:val="21"/>
                        <w:highlight w:val="none"/>
                        <w:lang w:val="en-US" w:eastAsia="zh-CN"/>
                      </w:rPr>
                      <m:t>,</m:t>
                    </m:r>
                    <m:r>
                      <m:rPr>
                        <m:nor/>
                      </m:rPr>
                      <w:rPr>
                        <w:rFonts w:hint="default" w:ascii="Times New Roman" w:hAnsi="Times New Roman" w:cs="Times New Roman"/>
                        <w:i/>
                        <w:szCs w:val="21"/>
                        <w:highlight w:val="none"/>
                      </w:rPr>
                      <m:t>j</m:t>
                    </m:r>
                    <m:ctrlPr>
                      <w:rPr>
                        <w:rFonts w:hint="default" w:ascii="Cambria Math" w:hAnsi="Cambria Math" w:cs="Times New Roman"/>
                        <w:i/>
                        <w:szCs w:val="21"/>
                        <w:highlight w:val="none"/>
                      </w:rPr>
                    </m:ctrlPr>
                  </m:sub>
                </m:sSub>
              </m:oMath>
            </m:oMathPara>
          </w:p>
        </w:tc>
        <w:tc>
          <w:tcPr>
            <w:tcW w:w="717" w:type="dxa"/>
            <w:vAlign w:val="center"/>
          </w:tcPr>
          <w:p w14:paraId="022CEBC0">
            <w:pPr>
              <w:spacing w:line="360" w:lineRule="auto"/>
              <w:jc w:val="left"/>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7804" w:type="dxa"/>
            <w:vAlign w:val="center"/>
          </w:tcPr>
          <w:p w14:paraId="121EE4C2">
            <w:pPr>
              <w:tabs>
                <w:tab w:val="center" w:pos="4338"/>
                <w:tab w:val="right" w:pos="8675"/>
              </w:tabs>
              <w:adjustRightInd w:val="0"/>
              <w:snapToGrid w:val="0"/>
              <w:jc w:val="left"/>
              <w:rPr>
                <w:rFonts w:hint="default" w:ascii="Times New Roman" w:hAnsi="Times New Roman" w:cs="Times New Roman"/>
                <w:highlight w:val="none"/>
              </w:rPr>
            </w:pPr>
            <w:r>
              <w:rPr>
                <w:rFonts w:hint="default" w:ascii="Times New Roman" w:hAnsi="Times New Roman" w:cs="Times New Roman"/>
                <w:kern w:val="0"/>
                <w:szCs w:val="21"/>
                <w:highlight w:val="none"/>
              </w:rPr>
              <w:t>第</w:t>
            </w:r>
            <w:r>
              <w:rPr>
                <w:rFonts w:hint="default" w:ascii="Times New Roman" w:hAnsi="Times New Roman" w:cs="Times New Roman"/>
                <w:i/>
                <w:iCs/>
                <w:kern w:val="0"/>
                <w:szCs w:val="21"/>
                <w:highlight w:val="none"/>
              </w:rPr>
              <w:t>j</w:t>
            </w:r>
            <w:r>
              <w:rPr>
                <w:rFonts w:hint="default" w:ascii="Times New Roman" w:hAnsi="Times New Roman" w:cs="Times New Roman"/>
                <w:kern w:val="0"/>
                <w:szCs w:val="21"/>
                <w:highlight w:val="none"/>
              </w:rPr>
              <w:t>种化石燃料的低位发热量，</w:t>
            </w:r>
            <w:r>
              <w:rPr>
                <w:rFonts w:hint="default" w:ascii="Times New Roman" w:hAnsi="Times New Roman" w:cs="Times New Roman"/>
                <w:szCs w:val="18"/>
                <w:highlight w:val="none"/>
              </w:rPr>
              <w:t>单位视</w:t>
            </w:r>
            <w:r>
              <w:rPr>
                <w:rFonts w:hint="default" w:ascii="Times New Roman" w:hAnsi="Times New Roman" w:cs="Times New Roman"/>
                <w:szCs w:val="18"/>
                <w:highlight w:val="none"/>
                <w:lang w:val="en-US" w:eastAsia="zh-CN"/>
              </w:rPr>
              <w:t>燃料</w:t>
            </w:r>
            <w:r>
              <w:rPr>
                <w:rFonts w:hint="default" w:ascii="Times New Roman" w:hAnsi="Times New Roman" w:cs="Times New Roman"/>
                <w:szCs w:val="18"/>
                <w:highlight w:val="none"/>
              </w:rPr>
              <w:t>种类而定</w:t>
            </w:r>
            <w:r>
              <w:rPr>
                <w:rFonts w:hint="default" w:ascii="Times New Roman" w:hAnsi="Times New Roman" w:cs="Times New Roman"/>
                <w:kern w:val="0"/>
                <w:szCs w:val="21"/>
                <w:highlight w:val="none"/>
              </w:rPr>
              <w:t>；</w:t>
            </w:r>
          </w:p>
        </w:tc>
      </w:tr>
      <w:tr w14:paraId="378E03C5">
        <w:tblPrEx>
          <w:tblCellMar>
            <w:top w:w="0" w:type="dxa"/>
            <w:left w:w="108" w:type="dxa"/>
            <w:bottom w:w="0" w:type="dxa"/>
            <w:right w:w="108" w:type="dxa"/>
          </w:tblCellMar>
        </w:tblPrEx>
        <w:trPr>
          <w:trHeight w:val="397" w:hRule="atLeast"/>
          <w:jc w:val="right"/>
        </w:trPr>
        <w:tc>
          <w:tcPr>
            <w:tcW w:w="1009" w:type="dxa"/>
            <w:vAlign w:val="center"/>
          </w:tcPr>
          <w:p w14:paraId="61A3DA75">
            <w:pPr>
              <w:tabs>
                <w:tab w:val="center" w:pos="4338"/>
                <w:tab w:val="right" w:pos="8675"/>
              </w:tabs>
              <w:adjustRightInd w:val="0"/>
              <w:snapToGrid w:val="0"/>
              <w:jc w:val="right"/>
              <w:rPr>
                <w:rFonts w:hint="default" w:ascii="Times New Roman" w:hAnsi="Times New Roman" w:cs="Times New Roman"/>
                <w:i w:val="0"/>
                <w:szCs w:val="21"/>
                <w:highlight w:val="none"/>
                <w:oMath/>
              </w:rPr>
            </w:pPr>
            <m:oMathPara>
              <m:oMathParaPr>
                <m:jc m:val="left"/>
              </m:oMathParaPr>
              <m:oMath>
                <m:sSub>
                  <m:sSubPr>
                    <m:ctrlPr>
                      <w:rPr>
                        <w:rFonts w:hint="default" w:ascii="Cambria Math" w:hAnsi="Cambria Math" w:cs="Times New Roman"/>
                        <w:i/>
                        <w:szCs w:val="21"/>
                        <w:highlight w:val="none"/>
                      </w:rPr>
                    </m:ctrlPr>
                  </m:sSubPr>
                  <m:e>
                    <m:r>
                      <m:rPr>
                        <m:nor/>
                      </m:rPr>
                      <w:rPr>
                        <w:rFonts w:hint="default" w:ascii="Times New Roman" w:hAnsi="Times New Roman" w:cs="Times New Roman"/>
                        <w:i/>
                        <w:szCs w:val="21"/>
                        <w:highlight w:val="none"/>
                      </w:rPr>
                      <m:t>EF</m:t>
                    </m:r>
                    <m:ctrlPr>
                      <w:rPr>
                        <w:rFonts w:hint="default" w:ascii="Cambria Math" w:hAnsi="Cambria Math" w:cs="Times New Roman"/>
                        <w:i/>
                        <w:szCs w:val="21"/>
                        <w:highlight w:val="none"/>
                      </w:rPr>
                    </m:ctrlPr>
                  </m:e>
                  <m:sub>
                    <m:r>
                      <m:rPr>
                        <m:nor/>
                      </m:rPr>
                      <w:rPr>
                        <w:rFonts w:hint="default" w:ascii="Times New Roman" w:hAnsi="Times New Roman" w:cs="Times New Roman"/>
                        <w:i/>
                        <w:szCs w:val="21"/>
                        <w:highlight w:val="none"/>
                        <w:lang w:val="en-US" w:eastAsia="zh-CN"/>
                      </w:rPr>
                      <m:t>B</m:t>
                    </m:r>
                    <m:r>
                      <m:rPr>
                        <m:nor/>
                        <m:sty m:val="p"/>
                      </m:rPr>
                      <w:rPr>
                        <w:rFonts w:hint="default" w:ascii="Times New Roman" w:hAnsi="Times New Roman" w:cs="Times New Roman"/>
                        <w:i w:val="0"/>
                        <w:szCs w:val="21"/>
                        <w:highlight w:val="none"/>
                        <w:lang w:val="en-US" w:eastAsia="zh-CN"/>
                      </w:rPr>
                      <m:t>,</m:t>
                    </m:r>
                    <m:r>
                      <m:rPr>
                        <m:nor/>
                      </m:rPr>
                      <w:rPr>
                        <w:rFonts w:hint="default" w:ascii="Times New Roman" w:hAnsi="Times New Roman" w:cs="Times New Roman"/>
                        <w:i/>
                        <w:szCs w:val="21"/>
                        <w:highlight w:val="none"/>
                      </w:rPr>
                      <m:t>i</m:t>
                    </m:r>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j</m:t>
                    </m:r>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k</m:t>
                    </m:r>
                    <m:ctrlPr>
                      <w:rPr>
                        <w:rFonts w:hint="default" w:ascii="Cambria Math" w:hAnsi="Cambria Math" w:cs="Times New Roman"/>
                        <w:i/>
                        <w:szCs w:val="21"/>
                        <w:highlight w:val="none"/>
                      </w:rPr>
                    </m:ctrlPr>
                  </m:sub>
                </m:sSub>
              </m:oMath>
            </m:oMathPara>
          </w:p>
        </w:tc>
        <w:tc>
          <w:tcPr>
            <w:tcW w:w="717" w:type="dxa"/>
            <w:vAlign w:val="center"/>
          </w:tcPr>
          <w:p w14:paraId="66D60677">
            <w:pPr>
              <w:spacing w:line="360" w:lineRule="auto"/>
              <w:jc w:val="left"/>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7804" w:type="dxa"/>
            <w:vAlign w:val="center"/>
          </w:tcPr>
          <w:p w14:paraId="24817FCC">
            <w:pPr>
              <w:tabs>
                <w:tab w:val="center" w:pos="4338"/>
                <w:tab w:val="right" w:pos="8675"/>
              </w:tabs>
              <w:adjustRightInd w:val="0"/>
              <w:snapToGrid w:val="0"/>
              <w:jc w:val="left"/>
              <w:rPr>
                <w:rFonts w:hint="default" w:ascii="Times New Roman" w:hAnsi="Times New Roman" w:cs="Times New Roman"/>
                <w:szCs w:val="21"/>
                <w:highlight w:val="none"/>
              </w:rPr>
            </w:pPr>
            <w:r>
              <w:rPr>
                <w:rFonts w:hint="default" w:ascii="Times New Roman" w:hAnsi="Times New Roman" w:cs="Times New Roman"/>
                <w:kern w:val="0"/>
                <w:szCs w:val="21"/>
                <w:highlight w:val="none"/>
              </w:rPr>
              <w:t>第</w:t>
            </w:r>
            <w:r>
              <w:rPr>
                <w:rFonts w:hint="default" w:ascii="Times New Roman" w:hAnsi="Times New Roman" w:cs="Times New Roman"/>
                <w:i/>
                <w:iCs/>
                <w:kern w:val="0"/>
                <w:szCs w:val="21"/>
                <w:highlight w:val="none"/>
              </w:rPr>
              <w:t>j</w:t>
            </w:r>
            <w:r>
              <w:rPr>
                <w:rFonts w:hint="default" w:ascii="Times New Roman" w:hAnsi="Times New Roman" w:cs="Times New Roman"/>
                <w:kern w:val="0"/>
                <w:szCs w:val="21"/>
                <w:highlight w:val="none"/>
              </w:rPr>
              <w:t>种化石燃料的第</w:t>
            </w:r>
            <w:r>
              <w:rPr>
                <w:rFonts w:hint="default" w:ascii="Times New Roman" w:hAnsi="Times New Roman" w:cs="Times New Roman"/>
                <w:i/>
                <w:iCs/>
                <w:kern w:val="0"/>
                <w:szCs w:val="21"/>
                <w:highlight w:val="none"/>
              </w:rPr>
              <w:t>k</w:t>
            </w:r>
            <w:r>
              <w:rPr>
                <w:rFonts w:hint="default" w:ascii="Times New Roman" w:hAnsi="Times New Roman" w:cs="Times New Roman"/>
                <w:kern w:val="0"/>
                <w:szCs w:val="21"/>
                <w:highlight w:val="none"/>
              </w:rPr>
              <w:t>种燃烧方式对应的第</w:t>
            </w:r>
            <w:r>
              <w:rPr>
                <w:rFonts w:hint="default" w:ascii="Times New Roman" w:hAnsi="Times New Roman" w:cs="Times New Roman"/>
                <w:i/>
                <w:iCs/>
                <w:kern w:val="0"/>
                <w:szCs w:val="21"/>
                <w:highlight w:val="none"/>
              </w:rPr>
              <w:t>i</w:t>
            </w:r>
            <w:r>
              <w:rPr>
                <w:rFonts w:hint="default" w:ascii="Times New Roman" w:hAnsi="Times New Roman" w:cs="Times New Roman"/>
                <w:kern w:val="0"/>
                <w:szCs w:val="21"/>
                <w:highlight w:val="none"/>
              </w:rPr>
              <w:t>种温室气体排放因子，单位为千克每吉焦（kg/GJ）。</w:t>
            </w:r>
          </w:p>
        </w:tc>
      </w:tr>
      <w:tr w14:paraId="78C92297">
        <w:tblPrEx>
          <w:tblCellMar>
            <w:top w:w="0" w:type="dxa"/>
            <w:left w:w="108" w:type="dxa"/>
            <w:bottom w:w="0" w:type="dxa"/>
            <w:right w:w="108" w:type="dxa"/>
          </w:tblCellMar>
        </w:tblPrEx>
        <w:trPr>
          <w:trHeight w:val="397" w:hRule="atLeast"/>
          <w:jc w:val="right"/>
        </w:trPr>
        <w:tc>
          <w:tcPr>
            <w:tcW w:w="9530" w:type="dxa"/>
            <w:gridSpan w:val="3"/>
            <w:vAlign w:val="center"/>
          </w:tcPr>
          <w:p w14:paraId="546F976A">
            <w:pPr>
              <w:pStyle w:val="18"/>
              <w:jc w:val="left"/>
              <w:rPr>
                <w:rFonts w:hint="default" w:ascii="Times New Roman" w:hAnsi="Times New Roman" w:cs="Times New Roman"/>
                <w:kern w:val="0"/>
                <w:szCs w:val="20"/>
                <w:highlight w:val="none"/>
              </w:rPr>
            </w:pPr>
            <w:r>
              <w:rPr>
                <w:rFonts w:hint="default" w:ascii="Times New Roman" w:hAnsi="Times New Roman" w:eastAsia="黑体" w:cs="Times New Roman"/>
                <w:kern w:val="0"/>
                <w:sz w:val="18"/>
                <w:szCs w:val="18"/>
                <w:highlight w:val="none"/>
              </w:rPr>
              <w:t>注1：</w:t>
            </w:r>
            <w:r>
              <w:rPr>
                <w:rFonts w:hint="default" w:ascii="Times New Roman" w:hAnsi="Times New Roman" w:cs="Times New Roman"/>
                <w:kern w:val="0"/>
                <w:sz w:val="18"/>
                <w:szCs w:val="18"/>
                <w:highlight w:val="none"/>
              </w:rPr>
              <w:t>燃烧方式包括固定源燃烧和移动源燃烧</w:t>
            </w:r>
            <w:r>
              <w:rPr>
                <w:rFonts w:hint="default" w:ascii="Times New Roman" w:hAnsi="Times New Roman" w:cs="Times New Roman"/>
                <w:kern w:val="0"/>
                <w:sz w:val="18"/>
                <w:szCs w:val="18"/>
                <w:highlight w:val="none"/>
              </w:rPr>
              <w:t>。</w:t>
            </w:r>
          </w:p>
          <w:p w14:paraId="25BCCE5B">
            <w:pPr>
              <w:pStyle w:val="18"/>
              <w:jc w:val="left"/>
              <w:rPr>
                <w:rFonts w:hint="default" w:ascii="Times New Roman" w:hAnsi="Times New Roman" w:cs="Times New Roman"/>
                <w:kern w:val="0"/>
                <w:szCs w:val="20"/>
                <w:highlight w:val="none"/>
              </w:rPr>
            </w:pPr>
            <w:r>
              <w:rPr>
                <w:rFonts w:hint="default" w:ascii="Times New Roman" w:hAnsi="Times New Roman" w:eastAsia="黑体" w:cs="Times New Roman"/>
                <w:kern w:val="0"/>
                <w:sz w:val="18"/>
                <w:szCs w:val="18"/>
                <w:highlight w:val="none"/>
              </w:rPr>
              <w:t>注2</w:t>
            </w:r>
            <w:r>
              <w:rPr>
                <w:rFonts w:hint="default" w:ascii="Times New Roman" w:hAnsi="Times New Roman" w:eastAsia="黑体" w:cs="Times New Roman"/>
                <w:kern w:val="0"/>
                <w:szCs w:val="20"/>
                <w:highlight w:val="none"/>
              </w:rPr>
              <w:t>：</w:t>
            </w:r>
            <w:r>
              <w:rPr>
                <w:rFonts w:hint="default" w:ascii="Times New Roman" w:hAnsi="Times New Roman" w:cs="Times New Roman"/>
                <w:kern w:val="0"/>
                <w:sz w:val="18"/>
                <w:szCs w:val="18"/>
                <w:highlight w:val="none"/>
              </w:rPr>
              <w:t>生物质燃料燃烧的</w:t>
            </w:r>
            <w:r>
              <w:rPr>
                <w:rFonts w:hint="default" w:ascii="Times New Roman" w:hAnsi="Times New Roman" w:cs="Times New Roman"/>
                <w:kern w:val="0"/>
                <w:sz w:val="18"/>
                <w:szCs w:val="18"/>
                <w:highlight w:val="none"/>
                <w:lang w:val="en-US" w:eastAsia="zh-CN"/>
              </w:rPr>
              <w:t>温室气体</w:t>
            </w:r>
            <w:r>
              <w:rPr>
                <w:rFonts w:hint="default" w:ascii="Times New Roman" w:hAnsi="Times New Roman" w:cs="Times New Roman"/>
                <w:kern w:val="0"/>
                <w:sz w:val="18"/>
                <w:szCs w:val="18"/>
                <w:highlight w:val="none"/>
              </w:rPr>
              <w:t>排放</w:t>
            </w:r>
            <w:r>
              <w:rPr>
                <w:rFonts w:hint="default" w:ascii="Times New Roman" w:hAnsi="Times New Roman" w:cs="Times New Roman"/>
                <w:kern w:val="0"/>
                <w:sz w:val="18"/>
                <w:szCs w:val="18"/>
                <w:highlight w:val="none"/>
                <w:lang w:val="en-US" w:eastAsia="zh-CN"/>
              </w:rPr>
              <w:t>不计入</w:t>
            </w:r>
            <w:r>
              <w:rPr>
                <w:rFonts w:hint="default" w:ascii="Times New Roman" w:hAnsi="Times New Roman" w:cs="Times New Roman"/>
                <w:kern w:val="0"/>
                <w:sz w:val="18"/>
                <w:szCs w:val="18"/>
                <w:highlight w:val="none"/>
              </w:rPr>
              <w:t>。</w:t>
            </w:r>
          </w:p>
        </w:tc>
      </w:tr>
    </w:tbl>
    <w:p w14:paraId="2D09EDB3">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产品分销阶段</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C</w:t>
      </w:r>
      <w:r>
        <w:rPr>
          <w:rFonts w:hint="default" w:ascii="Times New Roman" w:hAnsi="Times New Roman" w:eastAsia="宋体" w:cs="Times New Roman"/>
          <w:lang w:eastAsia="zh-CN"/>
        </w:rPr>
        <w:t>）</w:t>
      </w:r>
    </w:p>
    <w:p w14:paraId="30674D2D">
      <w:pPr>
        <w:pStyle w:val="50"/>
        <w:numPr>
          <w:ilvl w:val="255"/>
          <w:numId w:val="0"/>
        </w:numPr>
        <w:spacing w:beforeLines="0" w:afterLines="0" w:line="276" w:lineRule="auto"/>
        <w:ind w:firstLine="420" w:firstLineChars="200"/>
        <w:outlineLvl w:val="9"/>
        <w:rPr>
          <w:rFonts w:hint="default" w:ascii="Times New Roman" w:hAnsi="Times New Roman" w:eastAsia="宋体" w:cs="Times New Roman"/>
          <w:highlight w:val="none"/>
        </w:rPr>
      </w:pPr>
      <w:r>
        <w:rPr>
          <w:rFonts w:hint="default" w:ascii="Times New Roman" w:hAnsi="Times New Roman" w:eastAsia="宋体" w:cs="Times New Roman"/>
          <w:highlight w:val="none"/>
        </w:rPr>
        <w:t>每功能单位（声明单位）在分销阶段的第i类温室气体排放量</w:t>
      </w:r>
      <w:r>
        <w:rPr>
          <w:rFonts w:hint="default" w:ascii="Times New Roman" w:hAnsi="Times New Roman" w:eastAsia="宋体" w:cs="Times New Roman"/>
          <w:highlight w:val="none"/>
        </w:rPr>
        <w:t>按</w:t>
      </w:r>
      <w:r>
        <w:rPr>
          <w:rFonts w:hint="default" w:ascii="Times New Roman" w:hAnsi="Times New Roman" w:eastAsia="宋体" w:cs="Times New Roman"/>
          <w:highlight w:val="none"/>
          <w:lang w:val="en-US" w:eastAsia="zh-CN"/>
        </w:rPr>
        <w:t>公</w:t>
      </w:r>
      <w:r>
        <w:rPr>
          <w:rFonts w:hint="default" w:ascii="Times New Roman" w:hAnsi="Times New Roman" w:eastAsia="宋体" w:cs="Times New Roman"/>
          <w:highlight w:val="none"/>
        </w:rPr>
        <w:t>式（</w:t>
      </w:r>
      <w:r>
        <w:rPr>
          <w:rFonts w:hint="default" w:ascii="Times New Roman" w:hAnsi="Times New Roman" w:eastAsia="宋体" w:cs="Times New Roman"/>
          <w:highlight w:val="none"/>
          <w:lang w:val="en-US" w:eastAsia="zh-CN"/>
        </w:rPr>
        <w:t>5</w:t>
      </w:r>
      <w:r>
        <w:rPr>
          <w:rFonts w:hint="default" w:ascii="Times New Roman" w:hAnsi="Times New Roman" w:eastAsia="宋体" w:cs="Times New Roman"/>
          <w:highlight w:val="none"/>
        </w:rPr>
        <w:t>）计算</w:t>
      </w:r>
      <w:r>
        <w:rPr>
          <w:rFonts w:hint="default" w:ascii="Times New Roman" w:hAnsi="Times New Roman" w:eastAsia="宋体" w:cs="Times New Roman"/>
          <w:highlight w:val="none"/>
          <w:lang w:eastAsia="zh-CN"/>
        </w:rPr>
        <w:t>：</w:t>
      </w:r>
    </w:p>
    <w:p w14:paraId="30E4DC2D">
      <w:pPr>
        <w:pStyle w:val="30"/>
        <w:spacing w:line="276" w:lineRule="auto"/>
        <w:ind w:firstLine="0" w:firstLineChars="0"/>
        <w:jc w:val="right"/>
        <w:rPr>
          <w:rFonts w:hint="default" w:ascii="Times New Roman" w:hAnsi="Times New Roman" w:cs="Times New Roman"/>
          <w:highlight w:val="none"/>
        </w:rPr>
      </w:pPr>
      <m:oMath>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CFP</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C</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i</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nary>
          <m:naryPr>
            <m:chr m:val="∑"/>
            <m:subHide m:val="1"/>
            <m:supHide m:val="1"/>
            <m:ctrlPr>
              <w:rPr>
                <w:rFonts w:hint="default" w:ascii="Cambria Math" w:hAnsi="Cambria Math" w:cs="Times New Roman"/>
                <w:i/>
                <w:highlight w:val="none"/>
              </w:rPr>
            </m:ctrlPr>
          </m:naryPr>
          <m:sub>
            <m:ctrlPr>
              <w:rPr>
                <w:rFonts w:hint="default" w:ascii="Cambria Math" w:hAnsi="Cambria Math" w:cs="Times New Roman"/>
                <w:i/>
                <w:highlight w:val="none"/>
              </w:rPr>
            </m:ctrlPr>
          </m:sub>
          <m:sup>
            <m:ctrlPr>
              <w:rPr>
                <w:rFonts w:hint="default" w:ascii="Cambria Math" w:hAnsi="Cambria Math" w:cs="Times New Roman"/>
                <w:i/>
                <w:highlight w:val="none"/>
              </w:rPr>
            </m:ctrlPr>
          </m:sup>
          <m:e>
            <m:d>
              <m:dPr>
                <m:ctrlPr>
                  <w:rPr>
                    <w:rFonts w:hint="default" w:ascii="Cambria Math" w:hAnsi="Cambria Math" w:cs="Times New Roman"/>
                    <w:i/>
                    <w:highlight w:val="none"/>
                  </w:rPr>
                </m:ctrlPr>
              </m:dPr>
              <m:e>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C</m:t>
                    </m:r>
                    <m:r>
                      <m:rPr>
                        <m:nor/>
                        <m:sty m:val="p"/>
                      </m:rPr>
                      <w:rPr>
                        <w:rFonts w:hint="default" w:ascii="Times New Roman" w:hAnsi="Times New Roman" w:cs="Times New Roman"/>
                        <w:i w:val="0"/>
                        <w:highlight w:val="none"/>
                        <w:lang w:val="en-US" w:eastAsia="zh-CN"/>
                      </w:rPr>
                      <m:t>1,</m:t>
                    </m:r>
                    <m:r>
                      <m:rPr>
                        <m:nor/>
                      </m:rPr>
                      <w:rPr>
                        <w:rFonts w:hint="default" w:ascii="Times New Roman" w:hAnsi="Times New Roman" w:cs="Times New Roman"/>
                        <w:i/>
                        <w:highlight w:val="none"/>
                        <w:lang w:val="en-US" w:eastAsia="zh-CN"/>
                      </w:rPr>
                      <m:t>k</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sSub>
                  <m:sSubPr>
                    <m:ctrlPr>
                      <w:rPr>
                        <w:rFonts w:hint="default" w:ascii="Cambria Math" w:hAnsi="Cambria Math" w:cs="Times New Roman"/>
                        <w:i/>
                        <w:iCs w:val="0"/>
                        <w:highlight w:val="none"/>
                      </w:rPr>
                    </m:ctrlPr>
                  </m:sSubPr>
                  <m:e>
                    <m:r>
                      <m:rPr>
                        <m:nor/>
                      </m:rPr>
                      <w:rPr>
                        <w:rFonts w:hint="default" w:ascii="Times New Roman" w:hAnsi="Times New Roman" w:cs="Times New Roman"/>
                        <w:i/>
                        <w:highlight w:val="none"/>
                      </w:rPr>
                      <m:t>D</m:t>
                    </m:r>
                    <m:ctrlPr>
                      <w:rPr>
                        <w:rFonts w:hint="default" w:ascii="Cambria Math" w:hAnsi="Cambria Math" w:cs="Times New Roman"/>
                        <w:i/>
                        <w:iCs w:val="0"/>
                        <w:highlight w:val="none"/>
                      </w:rPr>
                    </m:ctrlPr>
                  </m:e>
                  <m:sub>
                    <m:r>
                      <m:rPr>
                        <m:nor/>
                      </m:rPr>
                      <w:rPr>
                        <w:rFonts w:hint="default" w:ascii="Times New Roman" w:hAnsi="Times New Roman" w:cs="Times New Roman"/>
                        <w:i/>
                        <w:highlight w:val="none"/>
                        <w:lang w:val="en-US" w:eastAsia="zh-CN"/>
                      </w:rPr>
                      <m:t>C</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k</m:t>
                    </m:r>
                    <m:ctrlPr>
                      <w:rPr>
                        <w:rFonts w:hint="default" w:ascii="Cambria Math" w:hAnsi="Cambria Math" w:cs="Times New Roman"/>
                        <w:i/>
                        <w:iCs w:val="0"/>
                        <w:highlight w:val="none"/>
                      </w:rPr>
                    </m:ctrlPr>
                  </m:sub>
                </m:sSub>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TE</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F</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i</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k</m:t>
                    </m:r>
                    <m:ctrlPr>
                      <w:rPr>
                        <w:rFonts w:hint="default" w:ascii="Cambria Math" w:hAnsi="Cambria Math" w:cs="Times New Roman"/>
                        <w:i/>
                        <w:highlight w:val="none"/>
                      </w:rPr>
                    </m:ctrlPr>
                  </m:sub>
                </m:sSub>
                <m:ctrlPr>
                  <w:rPr>
                    <w:rFonts w:hint="default" w:ascii="Cambria Math" w:hAnsi="Cambria Math" w:cs="Times New Roman"/>
                    <w:i/>
                    <w:highlight w:val="none"/>
                  </w:rPr>
                </m:ctrlPr>
              </m:e>
            </m:d>
            <m:ctrlPr>
              <w:rPr>
                <w:rFonts w:hint="default" w:ascii="Cambria Math" w:hAnsi="Cambria Math" w:cs="Times New Roman"/>
                <w:i/>
                <w:highlight w:val="none"/>
              </w:rPr>
            </m:ctrlPr>
          </m:e>
        </m:nary>
        <m:r>
          <m:rPr>
            <m:nor/>
            <m:sty m:val="p"/>
          </m:rPr>
          <w:rPr>
            <w:rFonts w:hint="default" w:ascii="Times New Roman" w:hAnsi="Times New Roman" w:cs="Times New Roman"/>
            <w:i w:val="0"/>
            <w:highlight w:val="none"/>
            <w:lang w:val="en-US" w:eastAsia="zh-CN"/>
          </w:rPr>
          <m:t>+</m:t>
        </m:r>
        <m:nary>
          <m:naryPr>
            <m:chr m:val="∑"/>
            <m:subHide m:val="1"/>
            <m:supHide m:val="1"/>
            <m:ctrlPr>
              <w:rPr>
                <w:rFonts w:hint="default" w:ascii="Cambria Math" w:hAnsi="Cambria Math" w:cs="Times New Roman"/>
                <w:i/>
                <w:highlight w:val="none"/>
              </w:rPr>
            </m:ctrlPr>
          </m:naryPr>
          <m:sub>
            <m:ctrlPr>
              <w:rPr>
                <w:rFonts w:hint="default" w:ascii="Cambria Math" w:hAnsi="Cambria Math" w:cs="Times New Roman"/>
                <w:i/>
                <w:highlight w:val="none"/>
              </w:rPr>
            </m:ctrlPr>
          </m:sub>
          <m:sup>
            <m:ctrlPr>
              <w:rPr>
                <w:rFonts w:hint="default" w:ascii="Cambria Math" w:hAnsi="Cambria Math" w:cs="Times New Roman"/>
                <w:i/>
                <w:highlight w:val="none"/>
              </w:rPr>
            </m:ctrlPr>
          </m:sup>
          <m:e>
            <m:d>
              <m:dPr>
                <m:ctrlPr>
                  <w:rPr>
                    <w:rFonts w:hint="default" w:ascii="Cambria Math" w:hAnsi="Cambria Math" w:cs="Times New Roman"/>
                    <w:i/>
                    <w:highlight w:val="none"/>
                  </w:rPr>
                </m:ctrlPr>
              </m:dPr>
              <m:e>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lang w:val="en-US" w:eastAsia="zh-CN"/>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C</m:t>
                    </m:r>
                    <m:r>
                      <m:rPr>
                        <m:nor/>
                        <m:sty m:val="p"/>
                      </m:rPr>
                      <w:rPr>
                        <w:rFonts w:hint="default" w:ascii="Times New Roman" w:hAnsi="Times New Roman" w:cs="Times New Roman"/>
                        <w:i w:val="0"/>
                        <w:highlight w:val="none"/>
                        <w:lang w:val="en-US" w:eastAsia="zh-CN"/>
                      </w:rPr>
                      <m:t>2,</m:t>
                    </m:r>
                    <m:r>
                      <m:rPr>
                        <m:nor/>
                      </m:rPr>
                      <w:rPr>
                        <w:rFonts w:hint="default" w:ascii="Times New Roman" w:hAnsi="Times New Roman" w:cs="Times New Roman"/>
                        <w:i/>
                        <w:highlight w:val="none"/>
                        <w:lang w:val="en-US" w:eastAsia="zh-CN"/>
                      </w:rPr>
                      <m:t>j</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CE</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F</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C</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i</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j</m:t>
                    </m:r>
                    <m:ctrlPr>
                      <w:rPr>
                        <w:rFonts w:hint="default" w:ascii="Cambria Math" w:hAnsi="Cambria Math" w:cs="Times New Roman"/>
                        <w:i/>
                        <w:highlight w:val="none"/>
                      </w:rPr>
                    </m:ctrlPr>
                  </m:sub>
                </m:sSub>
                <m:ctrlPr>
                  <w:rPr>
                    <w:rFonts w:hint="default" w:ascii="Cambria Math" w:hAnsi="Cambria Math" w:cs="Times New Roman"/>
                    <w:i/>
                    <w:highlight w:val="none"/>
                  </w:rPr>
                </m:ctrlPr>
              </m:e>
            </m:d>
            <m:ctrlPr>
              <w:rPr>
                <w:rFonts w:hint="default" w:ascii="Cambria Math" w:hAnsi="Cambria Math" w:cs="Times New Roman"/>
                <w:i/>
                <w:highlight w:val="none"/>
              </w:rPr>
            </m:ctrlPr>
          </m:e>
        </m:nary>
      </m:oMath>
      <w:r>
        <w:rPr>
          <w:rFonts w:hint="default" w:ascii="Times New Roman" w:hAnsi="Times New Roman" w:cs="Times New Roman"/>
          <w:highlight w:val="none"/>
        </w:rPr>
        <w:t>+</w:t>
      </w:r>
      <m:oMath>
        <m:nary>
          <m:naryPr>
            <m:chr m:val="∑"/>
            <m:subHide m:val="1"/>
            <m:supHide m:val="1"/>
            <m:ctrlPr>
              <w:rPr>
                <w:rFonts w:hint="default" w:ascii="Cambria Math" w:hAnsi="Cambria Math" w:cs="Times New Roman"/>
                <w:i/>
                <w:highlight w:val="none"/>
              </w:rPr>
            </m:ctrlPr>
          </m:naryPr>
          <m:sub>
            <m:ctrlPr>
              <w:rPr>
                <w:rFonts w:hint="default" w:ascii="Cambria Math" w:hAnsi="Cambria Math" w:cs="Times New Roman"/>
                <w:i/>
                <w:highlight w:val="none"/>
              </w:rPr>
            </m:ctrlPr>
          </m:sub>
          <m:sup>
            <m:ctrlPr>
              <w:rPr>
                <w:rFonts w:hint="default" w:ascii="Cambria Math" w:hAnsi="Cambria Math" w:cs="Times New Roman"/>
                <w:i/>
                <w:highlight w:val="none"/>
              </w:rPr>
            </m:ctrlPr>
          </m:sup>
          <m:e>
            <m:d>
              <m:dPr>
                <m:ctrlPr>
                  <w:rPr>
                    <w:rFonts w:hint="default" w:ascii="Cambria Math" w:hAnsi="Cambria Math" w:cs="Times New Roman"/>
                    <w:i/>
                    <w:highlight w:val="none"/>
                  </w:rPr>
                </m:ctrlPr>
              </m:dPr>
              <m:e>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lang w:val="en-US" w:eastAsia="zh-CN"/>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C</m:t>
                    </m:r>
                    <m:r>
                      <m:rPr>
                        <m:nor/>
                        <m:sty m:val="p"/>
                      </m:rPr>
                      <w:rPr>
                        <w:rFonts w:hint="default" w:ascii="Times New Roman" w:hAnsi="Times New Roman" w:cs="Times New Roman"/>
                        <w:i w:val="0"/>
                        <w:highlight w:val="none"/>
                        <w:lang w:val="en-US" w:eastAsia="zh-CN"/>
                      </w:rPr>
                      <m:t>3,</m:t>
                    </m:r>
                    <m:r>
                      <m:rPr>
                        <m:nor/>
                      </m:rPr>
                      <w:rPr>
                        <w:rFonts w:hint="default" w:ascii="Times New Roman" w:hAnsi="Times New Roman" w:cs="Times New Roman"/>
                        <w:i/>
                        <w:highlight w:val="none"/>
                        <w:lang w:val="en-US" w:eastAsia="zh-CN"/>
                      </w:rPr>
                      <m:t>j</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lang w:val="en-US" w:eastAsia="zh-CN"/>
                      </w:rPr>
                      <m:t>k</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sSub>
                  <m:sSubPr>
                    <m:ctrlPr>
                      <w:rPr>
                        <w:rFonts w:hint="default" w:ascii="Cambria Math" w:hAnsi="Cambria Math" w:cs="Times New Roman"/>
                        <w:i/>
                        <w:iCs w:val="0"/>
                        <w:highlight w:val="none"/>
                      </w:rPr>
                    </m:ctrlPr>
                  </m:sSubPr>
                  <m:e>
                    <m:r>
                      <m:rPr>
                        <m:nor/>
                      </m:rPr>
                      <w:rPr>
                        <w:rFonts w:hint="default" w:ascii="Times New Roman" w:hAnsi="Times New Roman" w:cs="Times New Roman"/>
                        <w:i/>
                        <w:highlight w:val="none"/>
                      </w:rPr>
                      <m:t>D</m:t>
                    </m:r>
                    <m:ctrlPr>
                      <w:rPr>
                        <w:rFonts w:hint="default" w:ascii="Cambria Math" w:hAnsi="Cambria Math" w:cs="Times New Roman"/>
                        <w:i/>
                        <w:iCs w:val="0"/>
                        <w:highlight w:val="none"/>
                      </w:rPr>
                    </m:ctrlPr>
                  </m:e>
                  <m:sub>
                    <m:r>
                      <m:rPr>
                        <m:nor/>
                      </m:rPr>
                      <w:rPr>
                        <w:rFonts w:hint="default" w:ascii="Times New Roman" w:hAnsi="Times New Roman" w:cs="Times New Roman"/>
                        <w:i/>
                        <w:highlight w:val="none"/>
                        <w:lang w:val="en-US" w:eastAsia="zh-CN"/>
                      </w:rPr>
                      <m:t>C</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j</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k</m:t>
                    </m:r>
                    <m:ctrlPr>
                      <w:rPr>
                        <w:rFonts w:hint="default" w:ascii="Cambria Math" w:hAnsi="Cambria Math" w:cs="Times New Roman"/>
                        <w:i/>
                        <w:iCs w:val="0"/>
                        <w:highlight w:val="none"/>
                      </w:rPr>
                    </m:ctrlPr>
                  </m:sub>
                </m:sSub>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TE</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F</m:t>
                    </m:r>
                    <m:ctrlPr>
                      <w:rPr>
                        <w:rFonts w:hint="default" w:ascii="Cambria Math" w:hAnsi="Cambria Math" w:cs="Times New Roman"/>
                        <w:i/>
                        <w:highlight w:val="none"/>
                      </w:rPr>
                    </m:ctrlPr>
                  </m:e>
                  <m:sub>
                    <m:r>
                      <m:rPr>
                        <m:nor/>
                      </m:rPr>
                      <w:rPr>
                        <w:rFonts w:hint="default" w:ascii="Times New Roman" w:hAnsi="Times New Roman" w:cs="Times New Roman"/>
                        <w:i/>
                        <w:highlight w:val="none"/>
                      </w:rPr>
                      <m:t>i</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k</m:t>
                    </m:r>
                    <m:ctrlPr>
                      <w:rPr>
                        <w:rFonts w:hint="default" w:ascii="Cambria Math" w:hAnsi="Cambria Math" w:cs="Times New Roman"/>
                        <w:i/>
                        <w:highlight w:val="none"/>
                      </w:rPr>
                    </m:ctrlPr>
                  </m:sub>
                </m:sSub>
                <m:ctrlPr>
                  <w:rPr>
                    <w:rFonts w:hint="default" w:ascii="Cambria Math" w:hAnsi="Cambria Math" w:cs="Times New Roman"/>
                    <w:i/>
                    <w:highlight w:val="none"/>
                  </w:rPr>
                </m:ctrlPr>
              </m:e>
            </m:d>
            <m:ctrlPr>
              <w:rPr>
                <w:rFonts w:hint="default" w:ascii="Cambria Math" w:hAnsi="Cambria Math" w:cs="Times New Roman"/>
                <w:i/>
                <w:highlight w:val="none"/>
              </w:rPr>
            </m:ctrlPr>
          </m:e>
        </m:nary>
      </m:oMath>
      <w:r>
        <w:rPr>
          <w:rFonts w:hint="default" w:ascii="Times New Roman" w:hAnsi="Times New Roman" w:cs="Times New Roman"/>
          <w:highlight w:val="none"/>
        </w:rPr>
        <w:t>…………（</w:t>
      </w:r>
      <w:r>
        <w:rPr>
          <w:rFonts w:hint="default" w:ascii="Times New Roman" w:hAnsi="Times New Roman" w:cs="Times New Roman"/>
          <w:highlight w:val="none"/>
          <w:lang w:val="en-US" w:eastAsia="zh-CN"/>
        </w:rPr>
        <w:t>5</w:t>
      </w:r>
      <w:r>
        <w:rPr>
          <w:rFonts w:hint="default" w:ascii="Times New Roman" w:hAnsi="Times New Roman" w:cs="Times New Roman"/>
          <w:highlight w:val="none"/>
        </w:rPr>
        <w:t>）</w:t>
      </w:r>
    </w:p>
    <w:p w14:paraId="0B095928">
      <w:pPr>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式中：</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36"/>
        <w:gridCol w:w="686"/>
        <w:gridCol w:w="8145"/>
      </w:tblGrid>
      <w:tr w14:paraId="3D913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36" w:type="dxa"/>
          </w:tcPr>
          <w:p w14:paraId="727A7956">
            <w:pPr>
              <w:pStyle w:val="30"/>
              <w:spacing w:line="276" w:lineRule="auto"/>
              <w:jc w:val="right"/>
              <w:rPr>
                <w:rFonts w:hint="default" w:ascii="Times New Roman" w:hAnsi="Times New Roman" w:eastAsia="宋体" w:cs="Times New Roman"/>
                <w:i/>
                <w:iCs/>
                <w:szCs w:val="18"/>
                <w:highlight w:val="none"/>
                <w:lang w:val="en-US" w:eastAsia="zh-CN"/>
              </w:rPr>
            </w:pPr>
            <w:r>
              <w:rPr>
                <w:rFonts w:hint="default" w:ascii="Times New Roman" w:hAnsi="Times New Roman" w:cs="Times New Roman"/>
                <w:i/>
                <w:iCs/>
                <w:szCs w:val="18"/>
                <w:highlight w:val="none"/>
                <w:lang w:val="en-US" w:eastAsia="zh-CN"/>
              </w:rPr>
              <w:t>M</w:t>
            </w:r>
            <w:r>
              <w:rPr>
                <w:rFonts w:hint="default" w:ascii="Times New Roman" w:hAnsi="Times New Roman" w:cs="Times New Roman"/>
                <w:i/>
                <w:iCs/>
                <w:szCs w:val="18"/>
                <w:highlight w:val="none"/>
                <w:vertAlign w:val="subscript"/>
                <w:lang w:val="en-US" w:eastAsia="zh-CN"/>
              </w:rPr>
              <w:t>C1,k</w:t>
            </w:r>
          </w:p>
        </w:tc>
        <w:tc>
          <w:tcPr>
            <w:tcW w:w="686" w:type="dxa"/>
          </w:tcPr>
          <w:p w14:paraId="77A1EBD9">
            <w:pPr>
              <w:pStyle w:val="30"/>
              <w:spacing w:line="276" w:lineRule="auto"/>
              <w:ind w:firstLine="0" w:firstLineChars="0"/>
              <w:rPr>
                <w:rFonts w:hint="default" w:ascii="Times New Roman" w:hAnsi="Times New Roman" w:eastAsia="宋体" w:cs="Times New Roman"/>
                <w:szCs w:val="21"/>
                <w:highlight w:val="none"/>
                <w:lang w:eastAsia="zh-CN"/>
              </w:rPr>
            </w:pPr>
            <w:r>
              <w:rPr>
                <w:rFonts w:hint="default" w:ascii="Times New Roman" w:hAnsi="Times New Roman" w:cs="Times New Roman"/>
                <w:szCs w:val="21"/>
                <w:highlight w:val="none"/>
                <w:lang w:eastAsia="zh-CN"/>
              </w:rPr>
              <w:t>——</w:t>
            </w:r>
          </w:p>
        </w:tc>
        <w:tc>
          <w:tcPr>
            <w:tcW w:w="8145" w:type="dxa"/>
          </w:tcPr>
          <w:p w14:paraId="62889B11">
            <w:pPr>
              <w:pStyle w:val="30"/>
              <w:spacing w:line="276" w:lineRule="auto"/>
              <w:ind w:firstLine="0" w:firstLineChars="0"/>
              <w:rPr>
                <w:rFonts w:hint="default" w:ascii="Times New Roman" w:hAnsi="Times New Roman" w:cs="Times New Roman"/>
                <w:szCs w:val="21"/>
                <w:highlight w:val="none"/>
                <w:lang w:val="en-US"/>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szCs w:val="21"/>
                <w:highlight w:val="none"/>
                <w:lang w:val="en-US" w:eastAsia="zh-CN"/>
              </w:rPr>
              <w:t>分销阶段第</w:t>
            </w:r>
            <w:r>
              <w:rPr>
                <w:rFonts w:hint="default" w:ascii="Times New Roman" w:hAnsi="Times New Roman" w:cs="Times New Roman"/>
                <w:i/>
                <w:iCs/>
                <w:szCs w:val="21"/>
                <w:highlight w:val="none"/>
              </w:rPr>
              <w:t>k</w:t>
            </w:r>
            <w:r>
              <w:rPr>
                <w:rFonts w:hint="default" w:ascii="Times New Roman" w:hAnsi="Times New Roman" w:cs="Times New Roman"/>
                <w:szCs w:val="18"/>
                <w:highlight w:val="none"/>
              </w:rPr>
              <w:t>种运输方式</w:t>
            </w:r>
            <w:r>
              <w:rPr>
                <w:rFonts w:hint="default" w:ascii="Times New Roman" w:hAnsi="Times New Roman" w:cs="Times New Roman"/>
                <w:szCs w:val="21"/>
                <w:highlight w:val="none"/>
                <w:lang w:val="en-US" w:eastAsia="zh-CN"/>
              </w:rPr>
              <w:t>产品运输量，单位为吨（t）；</w:t>
            </w:r>
          </w:p>
        </w:tc>
      </w:tr>
      <w:tr w14:paraId="60CBD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36" w:type="dxa"/>
          </w:tcPr>
          <w:p w14:paraId="7D42D70F">
            <w:pPr>
              <w:pStyle w:val="30"/>
              <w:spacing w:line="276" w:lineRule="auto"/>
              <w:jc w:val="right"/>
              <w:rPr>
                <w:rFonts w:hint="default" w:ascii="Times New Roman" w:hAnsi="Times New Roman" w:eastAsia="宋体" w:cs="Times New Roman"/>
                <w:i w:val="0"/>
                <w:szCs w:val="18"/>
                <w:highlight w:val="none"/>
                <w:lang w:val="en-US" w:eastAsia="zh-CN"/>
                <w:oMath/>
              </w:rPr>
            </w:pPr>
            <w:r>
              <w:rPr>
                <w:rFonts w:hint="default" w:ascii="Times New Roman" w:hAnsi="Times New Roman" w:cs="Times New Roman"/>
                <w:i/>
                <w:szCs w:val="18"/>
                <w:highlight w:val="none"/>
                <w:lang w:val="en-US" w:eastAsia="zh-CN"/>
              </w:rPr>
              <w:t>D</w:t>
            </w:r>
            <w:r>
              <w:rPr>
                <w:rFonts w:hint="default" w:ascii="Times New Roman" w:hAnsi="Times New Roman" w:cs="Times New Roman"/>
                <w:i/>
                <w:szCs w:val="18"/>
                <w:highlight w:val="none"/>
                <w:vertAlign w:val="subscript"/>
                <w:lang w:val="en-US" w:eastAsia="zh-CN"/>
              </w:rPr>
              <w:t>C,K</w:t>
            </w:r>
          </w:p>
        </w:tc>
        <w:tc>
          <w:tcPr>
            <w:tcW w:w="686" w:type="dxa"/>
            <w:vAlign w:val="top"/>
          </w:tcPr>
          <w:p w14:paraId="4DFD9D32">
            <w:pPr>
              <w:pStyle w:val="30"/>
              <w:spacing w:line="276" w:lineRule="auto"/>
              <w:ind w:firstLine="0" w:firstLineChars="0"/>
              <w:rPr>
                <w:rFonts w:hint="default" w:ascii="Times New Roman" w:hAnsi="Times New Roman" w:eastAsia="宋体" w:cs="Times New Roman"/>
                <w:sz w:val="21"/>
                <w:szCs w:val="21"/>
                <w:highlight w:val="none"/>
                <w:lang w:val="en-US" w:eastAsia="zh-CN" w:bidi="ar-SA"/>
              </w:rPr>
            </w:pPr>
            <w:r>
              <w:rPr>
                <w:rFonts w:hint="default" w:ascii="Times New Roman" w:hAnsi="Times New Roman" w:cs="Times New Roman"/>
                <w:szCs w:val="21"/>
                <w:highlight w:val="none"/>
                <w:lang w:eastAsia="zh-CN"/>
              </w:rPr>
              <w:t>——</w:t>
            </w:r>
          </w:p>
        </w:tc>
        <w:tc>
          <w:tcPr>
            <w:tcW w:w="8145" w:type="dxa"/>
          </w:tcPr>
          <w:p w14:paraId="582BAA3C">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szCs w:val="21"/>
                <w:highlight w:val="none"/>
                <w:lang w:val="en-US" w:eastAsia="zh-CN"/>
              </w:rPr>
              <w:t>分销阶段产品</w:t>
            </w: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k</w:t>
            </w:r>
            <w:r>
              <w:rPr>
                <w:rFonts w:hint="default" w:ascii="Times New Roman" w:hAnsi="Times New Roman" w:cs="Times New Roman"/>
                <w:szCs w:val="18"/>
                <w:highlight w:val="none"/>
              </w:rPr>
              <w:t>种运输方式的运输距离，单位为千米（km）</w:t>
            </w:r>
            <w:r>
              <w:rPr>
                <w:rFonts w:hint="default" w:ascii="Times New Roman" w:hAnsi="Times New Roman" w:cs="Times New Roman"/>
                <w:szCs w:val="18"/>
                <w:highlight w:val="none"/>
                <w:lang w:eastAsia="zh-CN"/>
              </w:rPr>
              <w:t>。</w:t>
            </w:r>
          </w:p>
        </w:tc>
      </w:tr>
      <w:tr w14:paraId="55645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36" w:type="dxa"/>
          </w:tcPr>
          <w:p w14:paraId="15BD81F7">
            <w:pPr>
              <w:pStyle w:val="30"/>
              <w:spacing w:line="276" w:lineRule="auto"/>
              <w:jc w:val="right"/>
              <w:rPr>
                <w:rFonts w:hint="default" w:ascii="Times New Roman" w:hAnsi="Times New Roman" w:cs="Times New Roman"/>
                <w:i/>
                <w:szCs w:val="18"/>
                <w:highlight w:val="none"/>
                <w:lang w:val="en-US" w:eastAsia="zh-CN"/>
              </w:rPr>
            </w:pPr>
            <m:oMathPara>
              <m:oMathParaPr>
                <m:jc m:val="right"/>
              </m:oMathParaPr>
              <m:oMath>
                <m:sSub>
                  <m:sSubPr>
                    <m:ctrlPr>
                      <w:rPr>
                        <w:rFonts w:hint="default" w:ascii="Cambria Math" w:hAnsi="Cambria Math" w:cs="Times New Roman"/>
                        <w:i/>
                        <w:szCs w:val="18"/>
                        <w:highlight w:val="none"/>
                      </w:rPr>
                    </m:ctrlPr>
                  </m:sSubPr>
                  <m:e>
                    <m:r>
                      <m:rPr>
                        <m:nor/>
                      </m:rPr>
                      <w:rPr>
                        <w:rFonts w:hint="default" w:ascii="Times New Roman" w:hAnsi="Times New Roman" w:cs="Times New Roman"/>
                        <w:i/>
                        <w:szCs w:val="18"/>
                        <w:highlight w:val="none"/>
                        <w:lang w:val="en-US" w:eastAsia="zh-CN"/>
                      </w:rPr>
                      <m:t>M</m:t>
                    </m:r>
                    <m:ctrlPr>
                      <w:rPr>
                        <w:rFonts w:hint="default" w:ascii="Cambria Math" w:hAnsi="Cambria Math" w:cs="Times New Roman"/>
                        <w:i/>
                        <w:szCs w:val="18"/>
                        <w:highlight w:val="none"/>
                      </w:rPr>
                    </m:ctrlPr>
                  </m:e>
                  <m:sub>
                    <m:r>
                      <m:rPr>
                        <m:nor/>
                      </m:rPr>
                      <w:rPr>
                        <w:rFonts w:hint="default" w:ascii="Times New Roman" w:hAnsi="Times New Roman" w:cs="Times New Roman"/>
                        <w:i/>
                        <w:szCs w:val="18"/>
                        <w:highlight w:val="none"/>
                        <w:lang w:val="en-US" w:eastAsia="zh-CN"/>
                      </w:rPr>
                      <m:t>C</m:t>
                    </m:r>
                    <m:r>
                      <m:rPr>
                        <m:nor/>
                        <m:sty m:val="p"/>
                      </m:rPr>
                      <w:rPr>
                        <w:rFonts w:hint="default" w:ascii="Times New Roman" w:hAnsi="Times New Roman" w:cs="Times New Roman"/>
                        <w:i w:val="0"/>
                        <w:szCs w:val="18"/>
                        <w:highlight w:val="none"/>
                        <w:lang w:val="en-US" w:eastAsia="zh-CN"/>
                      </w:rPr>
                      <m:t>2,</m:t>
                    </m:r>
                    <m:r>
                      <m:rPr>
                        <m:nor/>
                      </m:rPr>
                      <w:rPr>
                        <w:rFonts w:hint="default" w:ascii="Times New Roman" w:hAnsi="Times New Roman" w:cs="Times New Roman"/>
                        <w:i/>
                        <w:szCs w:val="18"/>
                        <w:highlight w:val="none"/>
                        <w:lang w:val="en-US" w:eastAsia="zh-CN"/>
                      </w:rPr>
                      <m:t>j</m:t>
                    </m:r>
                    <m:ctrlPr>
                      <w:rPr>
                        <w:rFonts w:hint="default" w:ascii="Cambria Math" w:hAnsi="Cambria Math" w:cs="Times New Roman"/>
                        <w:i/>
                        <w:szCs w:val="18"/>
                        <w:highlight w:val="none"/>
                      </w:rPr>
                    </m:ctrlPr>
                  </m:sub>
                </m:sSub>
              </m:oMath>
            </m:oMathPara>
          </w:p>
        </w:tc>
        <w:tc>
          <w:tcPr>
            <w:tcW w:w="686" w:type="dxa"/>
            <w:vAlign w:val="top"/>
          </w:tcPr>
          <w:p w14:paraId="1F5BAF3E">
            <w:pPr>
              <w:pStyle w:val="30"/>
              <w:spacing w:line="276" w:lineRule="auto"/>
              <w:ind w:firstLine="0" w:firstLineChars="0"/>
              <w:rPr>
                <w:rFonts w:hint="default" w:ascii="Times New Roman" w:hAnsi="Times New Roman" w:cs="Times New Roman"/>
                <w:szCs w:val="21"/>
                <w:highlight w:val="none"/>
                <w:lang w:eastAsia="zh-CN"/>
              </w:rPr>
            </w:pPr>
            <w:r>
              <w:rPr>
                <w:rFonts w:hint="default" w:ascii="Times New Roman" w:hAnsi="Times New Roman" w:cs="Times New Roman"/>
                <w:szCs w:val="21"/>
                <w:highlight w:val="none"/>
                <w:lang w:eastAsia="zh-CN"/>
              </w:rPr>
              <w:t>——</w:t>
            </w:r>
          </w:p>
        </w:tc>
        <w:tc>
          <w:tcPr>
            <w:tcW w:w="8145" w:type="dxa"/>
          </w:tcPr>
          <w:p w14:paraId="780C828F">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szCs w:val="21"/>
                <w:highlight w:val="none"/>
                <w:lang w:val="en-US" w:eastAsia="zh-CN"/>
              </w:rPr>
              <w:t>分销阶段</w:t>
            </w:r>
            <w:r>
              <w:rPr>
                <w:rFonts w:hint="default" w:ascii="Times New Roman" w:hAnsi="Times New Roman" w:cs="Times New Roman"/>
                <w:szCs w:val="18"/>
                <w:highlight w:val="none"/>
                <w:lang w:val="en-US"/>
              </w:rPr>
              <w:t>第</w:t>
            </w:r>
            <w:r>
              <w:rPr>
                <w:rFonts w:hint="default" w:ascii="Times New Roman" w:hAnsi="Times New Roman" w:cs="Times New Roman"/>
                <w:i/>
                <w:iCs/>
                <w:szCs w:val="21"/>
                <w:highlight w:val="none"/>
                <w:lang w:val="en-US"/>
              </w:rPr>
              <w:t>j</w:t>
            </w:r>
            <w:r>
              <w:rPr>
                <w:rFonts w:hint="default" w:ascii="Times New Roman" w:hAnsi="Times New Roman" w:cs="Times New Roman"/>
                <w:szCs w:val="18"/>
                <w:highlight w:val="none"/>
                <w:lang w:val="en-US"/>
              </w:rPr>
              <w:t>种</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的消耗量，单位视</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种类而定；</w:t>
            </w:r>
          </w:p>
        </w:tc>
      </w:tr>
      <w:tr w14:paraId="4A901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36" w:type="dxa"/>
          </w:tcPr>
          <w:p w14:paraId="256BB3B0">
            <w:pPr>
              <w:pStyle w:val="30"/>
              <w:spacing w:line="276" w:lineRule="auto"/>
              <w:jc w:val="right"/>
              <w:rPr>
                <w:rFonts w:hint="default" w:ascii="Times New Roman" w:hAnsi="Times New Roman" w:eastAsia="宋体" w:cs="Times New Roman"/>
                <w:szCs w:val="18"/>
                <w:highlight w:val="none"/>
                <w:lang w:val="en-US" w:eastAsia="zh-CN"/>
              </w:rPr>
            </w:pPr>
            <w:r>
              <w:rPr>
                <w:rFonts w:hint="default" w:ascii="Times New Roman" w:hAnsi="Times New Roman" w:cs="Times New Roman"/>
                <w:i/>
                <w:iCs/>
                <w:szCs w:val="18"/>
                <w:highlight w:val="none"/>
              </w:rPr>
              <w:t>M</w:t>
            </w:r>
            <w:r>
              <w:rPr>
                <w:rFonts w:hint="default" w:ascii="Times New Roman" w:hAnsi="Times New Roman" w:cs="Times New Roman"/>
                <w:i/>
                <w:iCs/>
                <w:szCs w:val="18"/>
                <w:highlight w:val="none"/>
                <w:vertAlign w:val="subscript"/>
                <w:lang w:val="en-US" w:eastAsia="zh-CN"/>
              </w:rPr>
              <w:t>C3,</w:t>
            </w:r>
            <w:r>
              <w:rPr>
                <w:rFonts w:hint="default" w:ascii="Times New Roman" w:hAnsi="Times New Roman" w:cs="Times New Roman"/>
                <w:i/>
                <w:iCs/>
                <w:szCs w:val="18"/>
                <w:highlight w:val="none"/>
                <w:vertAlign w:val="subscript"/>
              </w:rPr>
              <w:t>j</w:t>
            </w:r>
            <w:r>
              <w:rPr>
                <w:rFonts w:hint="default" w:ascii="Times New Roman" w:hAnsi="Times New Roman" w:cs="Times New Roman"/>
                <w:i/>
                <w:iCs/>
                <w:szCs w:val="18"/>
                <w:highlight w:val="none"/>
                <w:vertAlign w:val="subscript"/>
                <w:lang w:val="en-US" w:eastAsia="zh-CN"/>
              </w:rPr>
              <w:t>,k</w:t>
            </w:r>
          </w:p>
        </w:tc>
        <w:tc>
          <w:tcPr>
            <w:tcW w:w="686" w:type="dxa"/>
          </w:tcPr>
          <w:p w14:paraId="19C70B4C">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145" w:type="dxa"/>
          </w:tcPr>
          <w:p w14:paraId="6E64B496">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szCs w:val="21"/>
                <w:highlight w:val="none"/>
                <w:lang w:val="en-US" w:eastAsia="zh-CN"/>
              </w:rPr>
              <w:t>分销阶段</w:t>
            </w:r>
            <w:r>
              <w:rPr>
                <w:rFonts w:hint="default" w:ascii="Times New Roman" w:hAnsi="Times New Roman" w:cs="Times New Roman"/>
                <w:szCs w:val="18"/>
                <w:highlight w:val="none"/>
                <w:lang w:val="en-US"/>
              </w:rPr>
              <w:t>第</w:t>
            </w:r>
            <w:r>
              <w:rPr>
                <w:rFonts w:hint="default" w:ascii="Times New Roman" w:hAnsi="Times New Roman" w:cs="Times New Roman"/>
                <w:i/>
                <w:iCs/>
                <w:szCs w:val="21"/>
                <w:highlight w:val="none"/>
                <w:lang w:val="en-US"/>
              </w:rPr>
              <w:t>j</w:t>
            </w:r>
            <w:r>
              <w:rPr>
                <w:rFonts w:hint="default" w:ascii="Times New Roman" w:hAnsi="Times New Roman" w:cs="Times New Roman"/>
                <w:szCs w:val="18"/>
                <w:highlight w:val="none"/>
                <w:lang w:val="en-US"/>
              </w:rPr>
              <w:t>种</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21"/>
                <w:highlight w:val="none"/>
                <w:lang w:val="en-US" w:eastAsia="zh-CN"/>
              </w:rPr>
              <w:t>第</w:t>
            </w:r>
            <w:r>
              <w:rPr>
                <w:rFonts w:hint="default" w:ascii="Times New Roman" w:hAnsi="Times New Roman" w:cs="Times New Roman"/>
                <w:i/>
                <w:iCs/>
                <w:szCs w:val="21"/>
                <w:highlight w:val="none"/>
              </w:rPr>
              <w:t>k</w:t>
            </w:r>
            <w:r>
              <w:rPr>
                <w:rFonts w:hint="default" w:ascii="Times New Roman" w:hAnsi="Times New Roman" w:cs="Times New Roman"/>
                <w:szCs w:val="18"/>
                <w:highlight w:val="none"/>
              </w:rPr>
              <w:t>种运输方式的</w:t>
            </w:r>
            <w:r>
              <w:rPr>
                <w:rFonts w:hint="default" w:ascii="Times New Roman" w:hAnsi="Times New Roman" w:cs="Times New Roman"/>
                <w:szCs w:val="18"/>
                <w:highlight w:val="none"/>
                <w:lang w:val="en-US" w:eastAsia="zh-CN"/>
              </w:rPr>
              <w:t>运输</w:t>
            </w:r>
            <w:r>
              <w:rPr>
                <w:rFonts w:hint="default" w:ascii="Times New Roman" w:hAnsi="Times New Roman" w:cs="Times New Roman"/>
                <w:szCs w:val="18"/>
                <w:highlight w:val="none"/>
              </w:rPr>
              <w:t>量，单位视</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种类而定；</w:t>
            </w:r>
          </w:p>
        </w:tc>
      </w:tr>
      <w:tr w14:paraId="4E2BE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36" w:type="dxa"/>
          </w:tcPr>
          <w:p w14:paraId="377A85DB">
            <w:pPr>
              <w:pStyle w:val="30"/>
              <w:spacing w:line="276" w:lineRule="auto"/>
              <w:ind w:firstLine="0" w:firstLineChars="0"/>
              <w:jc w:val="right"/>
              <w:rPr>
                <w:rFonts w:hint="default" w:ascii="Times New Roman" w:hAnsi="Times New Roman" w:cs="Times New Roman"/>
                <w:szCs w:val="18"/>
                <w:highlight w:val="none"/>
              </w:rPr>
            </w:pPr>
            <w:r>
              <w:rPr>
                <w:rFonts w:hint="default" w:ascii="Times New Roman" w:hAnsi="Times New Roman" w:cs="Times New Roman"/>
                <w:i/>
                <w:szCs w:val="18"/>
                <w:highlight w:val="none"/>
              </w:rPr>
              <w:t>CEF</w:t>
            </w:r>
            <w:r>
              <w:rPr>
                <w:rFonts w:hint="default" w:ascii="Times New Roman" w:hAnsi="Times New Roman" w:cs="Times New Roman"/>
                <w:i/>
                <w:szCs w:val="18"/>
                <w:highlight w:val="none"/>
                <w:vertAlign w:val="subscript"/>
                <w:lang w:val="en-US" w:eastAsia="zh-CN"/>
              </w:rPr>
              <w:t>C,</w:t>
            </w:r>
            <w:r>
              <w:rPr>
                <w:rFonts w:hint="default" w:ascii="Times New Roman" w:hAnsi="Times New Roman" w:cs="Times New Roman"/>
                <w:i/>
                <w:szCs w:val="18"/>
                <w:highlight w:val="none"/>
                <w:vertAlign w:val="subscript"/>
              </w:rPr>
              <w:t>i,j</w:t>
            </w:r>
          </w:p>
        </w:tc>
        <w:tc>
          <w:tcPr>
            <w:tcW w:w="686" w:type="dxa"/>
          </w:tcPr>
          <w:p w14:paraId="3F937359">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145" w:type="dxa"/>
          </w:tcPr>
          <w:p w14:paraId="24956660">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w:t>
            </w:r>
            <w:r>
              <w:rPr>
                <w:rFonts w:hint="default" w:ascii="Times New Roman" w:hAnsi="Times New Roman" w:cs="Times New Roman"/>
                <w:szCs w:val="18"/>
                <w:highlight w:val="none"/>
                <w:lang w:val="en-US" w:eastAsia="zh-CN"/>
              </w:rPr>
              <w:t>能源和物料获取</w:t>
            </w:r>
            <w:r>
              <w:rPr>
                <w:rFonts w:hint="default" w:ascii="Times New Roman" w:hAnsi="Times New Roman" w:cs="Times New Roman"/>
                <w:szCs w:val="18"/>
                <w:highlight w:val="none"/>
              </w:rPr>
              <w:t>的第</w:t>
            </w:r>
            <w:r>
              <w:rPr>
                <w:rFonts w:hint="default" w:ascii="Times New Roman" w:hAnsi="Times New Roman" w:cs="Times New Roman"/>
                <w:i/>
                <w:iCs/>
                <w:szCs w:val="21"/>
                <w:highlight w:val="none"/>
              </w:rPr>
              <w:t>i</w:t>
            </w:r>
            <w:r>
              <w:rPr>
                <w:rFonts w:hint="default" w:ascii="Times New Roman" w:hAnsi="Times New Roman" w:cs="Times New Roman"/>
                <w:szCs w:val="18"/>
                <w:highlight w:val="none"/>
              </w:rPr>
              <w:t>种温室气体排放因子，单位视</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种类而定；</w:t>
            </w:r>
          </w:p>
        </w:tc>
      </w:tr>
      <w:tr w14:paraId="2ACD0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36" w:type="dxa"/>
          </w:tcPr>
          <w:p w14:paraId="2328153B">
            <w:pPr>
              <w:pStyle w:val="30"/>
              <w:spacing w:line="276" w:lineRule="auto"/>
              <w:ind w:firstLine="0" w:firstLineChars="0"/>
              <w:jc w:val="right"/>
              <w:rPr>
                <w:rFonts w:hint="default" w:ascii="Times New Roman" w:hAnsi="Times New Roman" w:cs="Times New Roman"/>
                <w:szCs w:val="18"/>
                <w:highlight w:val="none"/>
              </w:rPr>
            </w:pPr>
            <w:r>
              <w:rPr>
                <w:rFonts w:hint="default" w:ascii="Times New Roman" w:hAnsi="Times New Roman" w:cs="Times New Roman"/>
                <w:i/>
                <w:szCs w:val="18"/>
                <w:highlight w:val="none"/>
              </w:rPr>
              <w:t>D</w:t>
            </w:r>
            <w:r>
              <w:rPr>
                <w:rFonts w:hint="default" w:ascii="Times New Roman" w:hAnsi="Times New Roman" w:cs="Times New Roman"/>
                <w:i/>
                <w:szCs w:val="18"/>
                <w:highlight w:val="none"/>
                <w:vertAlign w:val="subscript"/>
                <w:lang w:val="en-US" w:eastAsia="zh-CN"/>
              </w:rPr>
              <w:t>C,</w:t>
            </w:r>
            <w:r>
              <w:rPr>
                <w:rFonts w:hint="default" w:ascii="Times New Roman" w:hAnsi="Times New Roman" w:cs="Times New Roman"/>
                <w:i/>
                <w:szCs w:val="18"/>
                <w:highlight w:val="none"/>
                <w:vertAlign w:val="subscript"/>
              </w:rPr>
              <w:t>j,k</w:t>
            </w:r>
          </w:p>
        </w:tc>
        <w:tc>
          <w:tcPr>
            <w:tcW w:w="686" w:type="dxa"/>
          </w:tcPr>
          <w:p w14:paraId="342468E6">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145" w:type="dxa"/>
          </w:tcPr>
          <w:p w14:paraId="0446DF67">
            <w:pPr>
              <w:pStyle w:val="30"/>
              <w:spacing w:line="276" w:lineRule="auto"/>
              <w:ind w:firstLine="0" w:firstLineChars="0"/>
              <w:rPr>
                <w:rFonts w:hint="default" w:ascii="Times New Roman" w:hAnsi="Times New Roman" w:eastAsia="宋体" w:cs="Times New Roman"/>
                <w:szCs w:val="18"/>
                <w:highlight w:val="none"/>
                <w:lang w:val="en-US" w:eastAsia="zh-CN"/>
              </w:rPr>
            </w:pPr>
            <w:r>
              <w:rPr>
                <w:rFonts w:hint="default" w:ascii="Times New Roman" w:hAnsi="Times New Roman" w:cs="Times New Roman"/>
                <w:iCs/>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iCs/>
                <w:szCs w:val="18"/>
                <w:highlight w:val="none"/>
              </w:rPr>
              <w:t>种</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k</w:t>
            </w:r>
            <w:r>
              <w:rPr>
                <w:rFonts w:hint="default" w:ascii="Times New Roman" w:hAnsi="Times New Roman" w:cs="Times New Roman"/>
                <w:szCs w:val="18"/>
                <w:highlight w:val="none"/>
              </w:rPr>
              <w:t>种运输方式的运输距离，单位为千米（km）</w:t>
            </w:r>
            <w:r>
              <w:rPr>
                <w:rFonts w:hint="default" w:ascii="Times New Roman" w:hAnsi="Times New Roman" w:cs="Times New Roman"/>
                <w:szCs w:val="18"/>
                <w:highlight w:val="none"/>
                <w:lang w:eastAsia="zh-CN"/>
              </w:rPr>
              <w:t>。</w:t>
            </w:r>
          </w:p>
        </w:tc>
      </w:tr>
    </w:tbl>
    <w:p w14:paraId="727C4BF9">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安装和使用阶段</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D</w:t>
      </w:r>
      <w:r>
        <w:rPr>
          <w:rFonts w:hint="default" w:ascii="Times New Roman" w:hAnsi="Times New Roman" w:eastAsia="宋体" w:cs="Times New Roman"/>
          <w:lang w:eastAsia="zh-CN"/>
        </w:rPr>
        <w:t>）</w:t>
      </w:r>
    </w:p>
    <w:p w14:paraId="4FE7B769">
      <w:pPr>
        <w:pStyle w:val="50"/>
        <w:numPr>
          <w:ilvl w:val="255"/>
          <w:numId w:val="0"/>
        </w:numPr>
        <w:spacing w:beforeLines="0" w:afterLines="0" w:line="276" w:lineRule="auto"/>
        <w:ind w:firstLine="420" w:firstLineChars="200"/>
        <w:outlineLvl w:val="9"/>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rPr>
        <w:t>产品安装和使用阶段涉及的能源和物料消耗产生的温室气体排放按式（</w:t>
      </w:r>
      <w:r>
        <w:rPr>
          <w:rFonts w:hint="default" w:ascii="Times New Roman" w:hAnsi="Times New Roman" w:eastAsia="宋体" w:cs="Times New Roman"/>
          <w:highlight w:val="none"/>
          <w:lang w:val="en-US" w:eastAsia="zh-CN"/>
        </w:rPr>
        <w:t>6</w:t>
      </w:r>
      <w:r>
        <w:rPr>
          <w:rFonts w:hint="default" w:ascii="Times New Roman" w:hAnsi="Times New Roman" w:eastAsia="宋体" w:cs="Times New Roman"/>
          <w:highlight w:val="none"/>
        </w:rPr>
        <w:t>）计算。</w:t>
      </w:r>
    </w:p>
    <w:p w14:paraId="17179946">
      <w:pPr>
        <w:pStyle w:val="30"/>
        <w:spacing w:line="276" w:lineRule="auto"/>
        <w:ind w:firstLine="0" w:firstLineChars="0"/>
        <w:jc w:val="right"/>
        <w:rPr>
          <w:rFonts w:hint="default" w:ascii="Times New Roman" w:hAnsi="Times New Roman" w:cs="Times New Roman"/>
          <w:highlight w:val="none"/>
        </w:rPr>
      </w:pPr>
      <m:oMath>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CFP</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D</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i</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nary>
          <m:naryPr>
            <m:chr m:val="∑"/>
            <m:subHide m:val="1"/>
            <m:supHide m:val="1"/>
            <m:ctrlPr>
              <w:rPr>
                <w:rFonts w:hint="default" w:ascii="Cambria Math" w:hAnsi="Cambria Math" w:cs="Times New Roman"/>
                <w:i/>
                <w:highlight w:val="none"/>
              </w:rPr>
            </m:ctrlPr>
          </m:naryPr>
          <m:sub>
            <m:ctrlPr>
              <w:rPr>
                <w:rFonts w:hint="default" w:ascii="Cambria Math" w:hAnsi="Cambria Math" w:cs="Times New Roman"/>
                <w:i/>
                <w:highlight w:val="none"/>
              </w:rPr>
            </m:ctrlPr>
          </m:sub>
          <m:sup>
            <m:ctrlPr>
              <w:rPr>
                <w:rFonts w:hint="default" w:ascii="Cambria Math" w:hAnsi="Cambria Math" w:cs="Times New Roman"/>
                <w:i/>
                <w:highlight w:val="none"/>
              </w:rPr>
            </m:ctrlPr>
          </m:sup>
          <m:e>
            <m:d>
              <m:dPr>
                <m:ctrlPr>
                  <w:rPr>
                    <w:rFonts w:hint="default" w:ascii="Cambria Math" w:hAnsi="Cambria Math" w:cs="Times New Roman"/>
                    <w:i/>
                    <w:highlight w:val="none"/>
                  </w:rPr>
                </m:ctrlPr>
              </m:dPr>
              <m:e>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D</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j</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CE</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F</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D</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i</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j</m:t>
                    </m:r>
                    <m:ctrlPr>
                      <w:rPr>
                        <w:rFonts w:hint="default" w:ascii="Cambria Math" w:hAnsi="Cambria Math" w:cs="Times New Roman"/>
                        <w:i/>
                        <w:highlight w:val="none"/>
                      </w:rPr>
                    </m:ctrlPr>
                  </m:sub>
                </m:sSub>
                <m:ctrlPr>
                  <w:rPr>
                    <w:rFonts w:hint="default" w:ascii="Cambria Math" w:hAnsi="Cambria Math" w:cs="Times New Roman"/>
                    <w:i/>
                    <w:highlight w:val="none"/>
                  </w:rPr>
                </m:ctrlPr>
              </m:e>
            </m:d>
            <m:ctrlPr>
              <w:rPr>
                <w:rFonts w:hint="default" w:ascii="Cambria Math" w:hAnsi="Cambria Math" w:cs="Times New Roman"/>
                <w:i/>
                <w:highlight w:val="none"/>
              </w:rPr>
            </m:ctrlPr>
          </m:e>
        </m:nary>
      </m:oMath>
      <w:r>
        <w:rPr>
          <w:rFonts w:hint="default" w:ascii="Times New Roman" w:hAnsi="Times New Roman" w:cs="Times New Roman"/>
          <w:highlight w:val="none"/>
        </w:rPr>
        <w:t>+</w:t>
      </w:r>
      <m:oMath>
        <m:nary>
          <m:naryPr>
            <m:chr m:val="∑"/>
            <m:subHide m:val="1"/>
            <m:supHide m:val="1"/>
            <m:ctrlPr>
              <w:rPr>
                <w:rFonts w:hint="default" w:ascii="Cambria Math" w:hAnsi="Cambria Math" w:cs="Times New Roman"/>
                <w:i/>
                <w:highlight w:val="none"/>
              </w:rPr>
            </m:ctrlPr>
          </m:naryPr>
          <m:sub>
            <m:ctrlPr>
              <w:rPr>
                <w:rFonts w:hint="default" w:ascii="Cambria Math" w:hAnsi="Cambria Math" w:cs="Times New Roman"/>
                <w:i/>
                <w:highlight w:val="none"/>
              </w:rPr>
            </m:ctrlPr>
          </m:sub>
          <m:sup>
            <m:ctrlPr>
              <w:rPr>
                <w:rFonts w:hint="default" w:ascii="Cambria Math" w:hAnsi="Cambria Math" w:cs="Times New Roman"/>
                <w:i/>
                <w:highlight w:val="none"/>
              </w:rPr>
            </m:ctrlPr>
          </m:sup>
          <m:e>
            <m:d>
              <m:dPr>
                <m:ctrlPr>
                  <w:rPr>
                    <w:rFonts w:hint="default" w:ascii="Cambria Math" w:hAnsi="Cambria Math" w:cs="Times New Roman"/>
                    <w:i/>
                    <w:highlight w:val="none"/>
                  </w:rPr>
                </m:ctrlPr>
              </m:dPr>
              <m:e>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D</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j</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lang w:val="en-US" w:eastAsia="zh-CN"/>
                      </w:rPr>
                      <m:t>k</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sSub>
                  <m:sSubPr>
                    <m:ctrlPr>
                      <w:rPr>
                        <w:rFonts w:hint="default" w:ascii="Cambria Math" w:hAnsi="Cambria Math" w:cs="Times New Roman"/>
                        <w:i/>
                        <w:iCs w:val="0"/>
                        <w:highlight w:val="none"/>
                      </w:rPr>
                    </m:ctrlPr>
                  </m:sSubPr>
                  <m:e>
                    <m:r>
                      <m:rPr>
                        <m:nor/>
                      </m:rPr>
                      <w:rPr>
                        <w:rFonts w:hint="default" w:ascii="Times New Roman" w:hAnsi="Times New Roman" w:cs="Times New Roman"/>
                        <w:i/>
                        <w:highlight w:val="none"/>
                      </w:rPr>
                      <m:t>D</m:t>
                    </m:r>
                    <m:ctrlPr>
                      <w:rPr>
                        <w:rFonts w:hint="default" w:ascii="Cambria Math" w:hAnsi="Cambria Math" w:cs="Times New Roman"/>
                        <w:i/>
                        <w:iCs w:val="0"/>
                        <w:highlight w:val="none"/>
                      </w:rPr>
                    </m:ctrlPr>
                  </m:e>
                  <m:sub>
                    <m:r>
                      <m:rPr>
                        <m:nor/>
                      </m:rPr>
                      <w:rPr>
                        <w:rFonts w:hint="default" w:ascii="Times New Roman" w:hAnsi="Times New Roman" w:cs="Times New Roman"/>
                        <w:i/>
                        <w:highlight w:val="none"/>
                        <w:lang w:val="en-US" w:eastAsia="zh-CN"/>
                      </w:rPr>
                      <m:t>D</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rPr>
                      <m:t>j</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k</m:t>
                    </m:r>
                    <m:ctrlPr>
                      <w:rPr>
                        <w:rFonts w:hint="default" w:ascii="Cambria Math" w:hAnsi="Cambria Math" w:cs="Times New Roman"/>
                        <w:i/>
                        <w:iCs w:val="0"/>
                        <w:highlight w:val="none"/>
                      </w:rPr>
                    </m:ctrlPr>
                  </m:sub>
                </m:sSub>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TE</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F</m:t>
                    </m:r>
                    <m:ctrlPr>
                      <w:rPr>
                        <w:rFonts w:hint="default" w:ascii="Cambria Math" w:hAnsi="Cambria Math" w:cs="Times New Roman"/>
                        <w:i/>
                        <w:highlight w:val="none"/>
                      </w:rPr>
                    </m:ctrlPr>
                  </m:e>
                  <m:sub>
                    <m:r>
                      <m:rPr>
                        <m:nor/>
                      </m:rPr>
                      <w:rPr>
                        <w:rFonts w:hint="default" w:ascii="Times New Roman" w:hAnsi="Times New Roman" w:cs="Times New Roman"/>
                        <w:i/>
                        <w:highlight w:val="none"/>
                      </w:rPr>
                      <m:t>i</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k</m:t>
                    </m:r>
                    <m:ctrlPr>
                      <w:rPr>
                        <w:rFonts w:hint="default" w:ascii="Cambria Math" w:hAnsi="Cambria Math" w:cs="Times New Roman"/>
                        <w:i/>
                        <w:highlight w:val="none"/>
                      </w:rPr>
                    </m:ctrlPr>
                  </m:sub>
                </m:sSub>
                <m:ctrlPr>
                  <w:rPr>
                    <w:rFonts w:hint="default" w:ascii="Cambria Math" w:hAnsi="Cambria Math" w:cs="Times New Roman"/>
                    <w:i/>
                    <w:highlight w:val="none"/>
                  </w:rPr>
                </m:ctrlPr>
              </m:e>
            </m:d>
            <m:ctrlPr>
              <w:rPr>
                <w:rFonts w:hint="default" w:ascii="Cambria Math" w:hAnsi="Cambria Math" w:cs="Times New Roman"/>
                <w:i/>
                <w:highlight w:val="none"/>
              </w:rPr>
            </m:ctrlPr>
          </m:e>
        </m:nary>
      </m:oMath>
      <w:r>
        <w:rPr>
          <w:rFonts w:hint="default" w:ascii="Times New Roman" w:hAnsi="Times New Roman" w:cs="Times New Roman"/>
          <w:highlight w:val="none"/>
        </w:rPr>
        <w:t>……             ……（</w:t>
      </w:r>
      <w:r>
        <w:rPr>
          <w:rFonts w:hint="default" w:ascii="Times New Roman" w:hAnsi="Times New Roman" w:cs="Times New Roman"/>
          <w:highlight w:val="none"/>
          <w:lang w:val="en-US" w:eastAsia="zh-CN"/>
        </w:rPr>
        <w:t>6</w:t>
      </w:r>
      <w:r>
        <w:rPr>
          <w:rFonts w:hint="default" w:ascii="Times New Roman" w:hAnsi="Times New Roman" w:cs="Times New Roman"/>
          <w:highlight w:val="none"/>
        </w:rPr>
        <w:t>）</w:t>
      </w:r>
    </w:p>
    <w:p w14:paraId="4993193E">
      <w:pPr>
        <w:spacing w:line="276" w:lineRule="auto"/>
        <w:ind w:firstLine="420" w:firstLineChars="200"/>
        <w:rPr>
          <w:rFonts w:hint="default" w:ascii="Times New Roman" w:hAnsi="Times New Roman" w:cs="Times New Roman"/>
          <w:highlight w:val="none"/>
        </w:rPr>
      </w:pPr>
      <w:r>
        <w:rPr>
          <w:rFonts w:hint="default" w:ascii="Times New Roman" w:hAnsi="Times New Roman" w:cs="Times New Roman"/>
          <w:highlight w:val="none"/>
        </w:rPr>
        <w:t>式中：</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76"/>
        <w:gridCol w:w="687"/>
        <w:gridCol w:w="8204"/>
      </w:tblGrid>
      <w:tr w14:paraId="7F1E4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76" w:type="dxa"/>
          </w:tcPr>
          <w:p w14:paraId="7D7C4A4A">
            <w:pPr>
              <w:pStyle w:val="30"/>
              <w:spacing w:line="276" w:lineRule="auto"/>
              <w:jc w:val="right"/>
              <w:rPr>
                <w:rFonts w:hint="default" w:ascii="Times New Roman" w:hAnsi="Times New Roman" w:cs="Times New Roman"/>
                <w:i/>
                <w:iCs/>
                <w:szCs w:val="18"/>
                <w:highlight w:val="none"/>
              </w:rPr>
            </w:pPr>
            <m:oMathPara>
              <m:oMath>
                <m:sSub>
                  <m:sSubPr>
                    <m:ctrlPr>
                      <w:rPr>
                        <w:rFonts w:hint="default" w:ascii="Cambria Math" w:hAnsi="Cambria Math" w:cs="Times New Roman"/>
                        <w:i/>
                        <w:szCs w:val="18"/>
                        <w:highlight w:val="none"/>
                      </w:rPr>
                    </m:ctrlPr>
                  </m:sSubPr>
                  <m:e>
                    <m:r>
                      <m:rPr>
                        <m:nor/>
                      </m:rPr>
                      <w:rPr>
                        <w:rFonts w:hint="default" w:ascii="Times New Roman" w:hAnsi="Times New Roman" w:cs="Times New Roman"/>
                        <w:i/>
                        <w:szCs w:val="18"/>
                        <w:highlight w:val="none"/>
                      </w:rPr>
                      <m:t>M</m:t>
                    </m:r>
                    <m:ctrlPr>
                      <w:rPr>
                        <w:rFonts w:hint="default" w:ascii="Cambria Math" w:hAnsi="Cambria Math" w:cs="Times New Roman"/>
                        <w:i/>
                        <w:szCs w:val="18"/>
                        <w:highlight w:val="none"/>
                      </w:rPr>
                    </m:ctrlPr>
                  </m:e>
                  <m:sub>
                    <m:r>
                      <m:rPr>
                        <m:nor/>
                      </m:rPr>
                      <w:rPr>
                        <w:rFonts w:hint="default" w:ascii="Times New Roman" w:hAnsi="Times New Roman" w:cs="Times New Roman"/>
                        <w:i/>
                        <w:szCs w:val="18"/>
                        <w:highlight w:val="none"/>
                        <w:lang w:val="en-US" w:eastAsia="zh-CN"/>
                      </w:rPr>
                      <m:t>D</m:t>
                    </m:r>
                    <m:r>
                      <m:rPr>
                        <m:nor/>
                        <m:sty m:val="p"/>
                      </m:rPr>
                      <w:rPr>
                        <w:rFonts w:hint="default" w:ascii="Times New Roman" w:hAnsi="Times New Roman" w:cs="Times New Roman"/>
                        <w:i w:val="0"/>
                        <w:szCs w:val="18"/>
                        <w:highlight w:val="none"/>
                        <w:lang w:val="en-US" w:eastAsia="zh-CN"/>
                      </w:rPr>
                      <m:t>,</m:t>
                    </m:r>
                    <m:r>
                      <m:rPr>
                        <m:nor/>
                      </m:rPr>
                      <w:rPr>
                        <w:rFonts w:hint="default" w:ascii="Times New Roman" w:hAnsi="Times New Roman" w:cs="Times New Roman"/>
                        <w:i/>
                        <w:szCs w:val="18"/>
                        <w:highlight w:val="none"/>
                      </w:rPr>
                      <m:t>j</m:t>
                    </m:r>
                    <m:ctrlPr>
                      <w:rPr>
                        <w:rFonts w:hint="default" w:ascii="Cambria Math" w:hAnsi="Cambria Math" w:cs="Times New Roman"/>
                        <w:i/>
                        <w:szCs w:val="18"/>
                        <w:highlight w:val="none"/>
                      </w:rPr>
                    </m:ctrlPr>
                  </m:sub>
                </m:sSub>
              </m:oMath>
            </m:oMathPara>
          </w:p>
        </w:tc>
        <w:tc>
          <w:tcPr>
            <w:tcW w:w="687" w:type="dxa"/>
          </w:tcPr>
          <w:p w14:paraId="6F0C07DE">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8204" w:type="dxa"/>
          </w:tcPr>
          <w:p w14:paraId="05C17166">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eastAsia="宋体" w:cs="Times New Roman"/>
                <w:szCs w:val="18"/>
                <w:highlight w:val="none"/>
              </w:rPr>
              <w:t>安装和使用阶段</w:t>
            </w:r>
            <w:r>
              <w:rPr>
                <w:rFonts w:hint="default" w:ascii="Times New Roman" w:hAnsi="Times New Roman" w:cs="Times New Roman"/>
                <w:szCs w:val="18"/>
                <w:highlight w:val="none"/>
                <w:lang w:val="en-US"/>
              </w:rPr>
              <w:t>第</w:t>
            </w:r>
            <w:r>
              <w:rPr>
                <w:rFonts w:hint="default" w:ascii="Times New Roman" w:hAnsi="Times New Roman" w:cs="Times New Roman"/>
                <w:i/>
                <w:iCs/>
                <w:szCs w:val="21"/>
                <w:highlight w:val="none"/>
                <w:lang w:val="en-US"/>
              </w:rPr>
              <w:t>j</w:t>
            </w:r>
            <w:r>
              <w:rPr>
                <w:rFonts w:hint="default" w:ascii="Times New Roman" w:hAnsi="Times New Roman" w:cs="Times New Roman"/>
                <w:szCs w:val="18"/>
                <w:highlight w:val="none"/>
                <w:lang w:val="en-US"/>
              </w:rPr>
              <w:t>种</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的消耗量，单位视</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种类而定；</w:t>
            </w:r>
          </w:p>
        </w:tc>
      </w:tr>
      <w:tr w14:paraId="6EEE7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76" w:type="dxa"/>
          </w:tcPr>
          <w:p w14:paraId="60ADCAE0">
            <w:pPr>
              <w:pStyle w:val="30"/>
              <w:spacing w:line="276" w:lineRule="auto"/>
              <w:jc w:val="right"/>
              <w:rPr>
                <w:rFonts w:hint="default" w:ascii="Times New Roman" w:hAnsi="Times New Roman" w:cs="Times New Roman"/>
                <w:i/>
                <w:iCs/>
                <w:szCs w:val="18"/>
                <w:highlight w:val="none"/>
              </w:rPr>
            </w:pPr>
            <m:oMathPara>
              <m:oMath>
                <m:r>
                  <m:rPr>
                    <m:nor/>
                  </m:rPr>
                  <w:rPr>
                    <w:rFonts w:hint="default" w:ascii="Times New Roman" w:hAnsi="Times New Roman" w:cs="Times New Roman"/>
                    <w:i/>
                    <w:szCs w:val="18"/>
                    <w:highlight w:val="none"/>
                  </w:rPr>
                  <m:t>CE</m:t>
                </m:r>
                <m:sSub>
                  <m:sSubPr>
                    <m:ctrlPr>
                      <w:rPr>
                        <w:rFonts w:hint="default" w:ascii="Cambria Math" w:hAnsi="Cambria Math" w:cs="Times New Roman"/>
                        <w:i/>
                        <w:szCs w:val="18"/>
                        <w:highlight w:val="none"/>
                      </w:rPr>
                    </m:ctrlPr>
                  </m:sSubPr>
                  <m:e>
                    <m:r>
                      <m:rPr>
                        <m:nor/>
                      </m:rPr>
                      <w:rPr>
                        <w:rFonts w:hint="default" w:ascii="Times New Roman" w:hAnsi="Times New Roman" w:cs="Times New Roman"/>
                        <w:i/>
                        <w:szCs w:val="18"/>
                        <w:highlight w:val="none"/>
                      </w:rPr>
                      <m:t>F</m:t>
                    </m:r>
                    <m:ctrlPr>
                      <w:rPr>
                        <w:rFonts w:hint="default" w:ascii="Cambria Math" w:hAnsi="Cambria Math" w:cs="Times New Roman"/>
                        <w:i/>
                        <w:szCs w:val="18"/>
                        <w:highlight w:val="none"/>
                      </w:rPr>
                    </m:ctrlPr>
                  </m:e>
                  <m:sub>
                    <m:r>
                      <m:rPr>
                        <m:nor/>
                      </m:rPr>
                      <w:rPr>
                        <w:rFonts w:hint="default" w:ascii="Times New Roman" w:hAnsi="Times New Roman" w:cs="Times New Roman"/>
                        <w:i/>
                        <w:szCs w:val="18"/>
                        <w:highlight w:val="none"/>
                        <w:lang w:val="en-US" w:eastAsia="zh-CN"/>
                      </w:rPr>
                      <m:t>D</m:t>
                    </m:r>
                    <m:r>
                      <m:rPr>
                        <m:nor/>
                        <m:sty m:val="p"/>
                      </m:rPr>
                      <w:rPr>
                        <w:rFonts w:hint="default" w:ascii="Times New Roman" w:hAnsi="Times New Roman" w:cs="Times New Roman"/>
                        <w:i w:val="0"/>
                        <w:szCs w:val="18"/>
                        <w:highlight w:val="none"/>
                        <w:lang w:val="en-US" w:eastAsia="zh-CN"/>
                      </w:rPr>
                      <m:t>,</m:t>
                    </m:r>
                    <m:r>
                      <m:rPr>
                        <m:nor/>
                      </m:rPr>
                      <w:rPr>
                        <w:rFonts w:hint="default" w:ascii="Times New Roman" w:hAnsi="Times New Roman" w:cs="Times New Roman"/>
                        <w:i/>
                        <w:szCs w:val="18"/>
                        <w:highlight w:val="none"/>
                      </w:rPr>
                      <m:t>i</m:t>
                    </m:r>
                    <m:r>
                      <m:rPr>
                        <m:nor/>
                        <m:sty m:val="p"/>
                      </m:rPr>
                      <w:rPr>
                        <w:rFonts w:hint="default" w:ascii="Times New Roman" w:hAnsi="Times New Roman" w:cs="Times New Roman"/>
                        <w:i w:val="0"/>
                        <w:szCs w:val="18"/>
                        <w:highlight w:val="none"/>
                      </w:rPr>
                      <m:t>,</m:t>
                    </m:r>
                    <m:r>
                      <m:rPr>
                        <m:nor/>
                      </m:rPr>
                      <w:rPr>
                        <w:rFonts w:hint="default" w:ascii="Times New Roman" w:hAnsi="Times New Roman" w:cs="Times New Roman"/>
                        <w:i/>
                        <w:szCs w:val="18"/>
                        <w:highlight w:val="none"/>
                      </w:rPr>
                      <m:t>j</m:t>
                    </m:r>
                    <m:ctrlPr>
                      <w:rPr>
                        <w:rFonts w:hint="default" w:ascii="Cambria Math" w:hAnsi="Cambria Math" w:cs="Times New Roman"/>
                        <w:i/>
                        <w:szCs w:val="18"/>
                        <w:highlight w:val="none"/>
                      </w:rPr>
                    </m:ctrlPr>
                  </m:sub>
                </m:sSub>
              </m:oMath>
            </m:oMathPara>
          </w:p>
        </w:tc>
        <w:tc>
          <w:tcPr>
            <w:tcW w:w="687" w:type="dxa"/>
          </w:tcPr>
          <w:p w14:paraId="6FC0C33C">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8204" w:type="dxa"/>
          </w:tcPr>
          <w:p w14:paraId="293DD6C9">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w:t>
            </w:r>
            <w:r>
              <w:rPr>
                <w:rFonts w:hint="default" w:ascii="Times New Roman" w:hAnsi="Times New Roman" w:cs="Times New Roman"/>
                <w:szCs w:val="18"/>
                <w:highlight w:val="none"/>
                <w:lang w:val="en-US" w:eastAsia="zh-CN"/>
              </w:rPr>
              <w:t>能源和物料获取</w:t>
            </w:r>
            <w:r>
              <w:rPr>
                <w:rFonts w:hint="default" w:ascii="Times New Roman" w:hAnsi="Times New Roman" w:cs="Times New Roman"/>
                <w:szCs w:val="18"/>
                <w:highlight w:val="none"/>
              </w:rPr>
              <w:t>的第</w:t>
            </w:r>
            <w:r>
              <w:rPr>
                <w:rFonts w:hint="default" w:ascii="Times New Roman" w:hAnsi="Times New Roman" w:cs="Times New Roman"/>
                <w:i/>
                <w:iCs/>
                <w:szCs w:val="21"/>
                <w:highlight w:val="none"/>
              </w:rPr>
              <w:t>i</w:t>
            </w:r>
            <w:r>
              <w:rPr>
                <w:rFonts w:hint="default" w:ascii="Times New Roman" w:hAnsi="Times New Roman" w:cs="Times New Roman"/>
                <w:szCs w:val="18"/>
                <w:highlight w:val="none"/>
              </w:rPr>
              <w:t>种温室气体排放因子，单位视</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种类而定；</w:t>
            </w:r>
          </w:p>
        </w:tc>
      </w:tr>
      <w:tr w14:paraId="0BCCD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76" w:type="dxa"/>
          </w:tcPr>
          <w:p w14:paraId="2B729ACE">
            <w:pPr>
              <w:pStyle w:val="30"/>
              <w:spacing w:line="276" w:lineRule="auto"/>
              <w:jc w:val="right"/>
              <w:rPr>
                <w:rFonts w:hint="default" w:ascii="Times New Roman" w:hAnsi="Times New Roman" w:eastAsia="宋体" w:cs="Times New Roman"/>
                <w:szCs w:val="18"/>
                <w:highlight w:val="none"/>
                <w:lang w:val="en-US" w:eastAsia="zh-CN"/>
              </w:rPr>
            </w:pPr>
            <w:r>
              <w:rPr>
                <w:rFonts w:hint="default" w:ascii="Times New Roman" w:hAnsi="Times New Roman" w:cs="Times New Roman"/>
                <w:i/>
                <w:iCs/>
                <w:szCs w:val="18"/>
                <w:highlight w:val="none"/>
              </w:rPr>
              <w:t>M</w:t>
            </w:r>
            <w:r>
              <w:rPr>
                <w:rFonts w:hint="default" w:ascii="Times New Roman" w:hAnsi="Times New Roman" w:cs="Times New Roman"/>
                <w:i/>
                <w:iCs/>
                <w:szCs w:val="18"/>
                <w:highlight w:val="none"/>
                <w:vertAlign w:val="subscript"/>
                <w:lang w:val="en-US" w:eastAsia="zh-CN"/>
              </w:rPr>
              <w:t>D,</w:t>
            </w:r>
            <w:r>
              <w:rPr>
                <w:rFonts w:hint="default" w:ascii="Times New Roman" w:hAnsi="Times New Roman" w:cs="Times New Roman"/>
                <w:i/>
                <w:iCs/>
                <w:szCs w:val="18"/>
                <w:highlight w:val="none"/>
                <w:vertAlign w:val="subscript"/>
              </w:rPr>
              <w:t>j</w:t>
            </w:r>
            <w:r>
              <w:rPr>
                <w:rFonts w:hint="default" w:ascii="Times New Roman" w:hAnsi="Times New Roman" w:cs="Times New Roman"/>
                <w:i/>
                <w:iCs/>
                <w:szCs w:val="18"/>
                <w:highlight w:val="none"/>
                <w:vertAlign w:val="subscript"/>
                <w:lang w:val="en-US" w:eastAsia="zh-CN"/>
              </w:rPr>
              <w:t>,k</w:t>
            </w:r>
          </w:p>
        </w:tc>
        <w:tc>
          <w:tcPr>
            <w:tcW w:w="687" w:type="dxa"/>
          </w:tcPr>
          <w:p w14:paraId="75B0793D">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04" w:type="dxa"/>
          </w:tcPr>
          <w:p w14:paraId="5F54C0A3">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szCs w:val="21"/>
                <w:highlight w:val="none"/>
                <w:lang w:val="en-US" w:eastAsia="zh-CN"/>
              </w:rPr>
              <w:t>安装和使用阶段</w:t>
            </w: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w:t>
            </w:r>
            <w:r>
              <w:rPr>
                <w:rFonts w:hint="default" w:ascii="Times New Roman" w:hAnsi="Times New Roman" w:cs="Times New Roman"/>
                <w:szCs w:val="18"/>
                <w:highlight w:val="none"/>
                <w:lang w:val="en-US" w:eastAsia="zh-CN"/>
              </w:rPr>
              <w:t>燃料和物料</w:t>
            </w:r>
            <w:r>
              <w:rPr>
                <w:rFonts w:hint="default" w:ascii="Times New Roman" w:hAnsi="Times New Roman" w:cs="Times New Roman"/>
                <w:szCs w:val="21"/>
                <w:highlight w:val="none"/>
                <w:lang w:val="en-US" w:eastAsia="zh-CN"/>
              </w:rPr>
              <w:t>第</w:t>
            </w:r>
            <w:r>
              <w:rPr>
                <w:rFonts w:hint="default" w:ascii="Times New Roman" w:hAnsi="Times New Roman" w:cs="Times New Roman"/>
                <w:i/>
                <w:iCs/>
                <w:szCs w:val="21"/>
                <w:highlight w:val="none"/>
              </w:rPr>
              <w:t>k</w:t>
            </w:r>
            <w:r>
              <w:rPr>
                <w:rFonts w:hint="default" w:ascii="Times New Roman" w:hAnsi="Times New Roman" w:cs="Times New Roman"/>
                <w:szCs w:val="18"/>
                <w:highlight w:val="none"/>
              </w:rPr>
              <w:t>种运输方式的</w:t>
            </w:r>
            <w:r>
              <w:rPr>
                <w:rFonts w:hint="default" w:ascii="Times New Roman" w:hAnsi="Times New Roman" w:cs="Times New Roman"/>
                <w:szCs w:val="18"/>
                <w:highlight w:val="none"/>
                <w:lang w:val="en-US" w:eastAsia="zh-CN"/>
              </w:rPr>
              <w:t>运输</w:t>
            </w:r>
            <w:r>
              <w:rPr>
                <w:rFonts w:hint="default" w:ascii="Times New Roman" w:hAnsi="Times New Roman" w:cs="Times New Roman"/>
                <w:szCs w:val="18"/>
                <w:highlight w:val="none"/>
              </w:rPr>
              <w:t>量，单位视</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种类而定；</w:t>
            </w:r>
          </w:p>
        </w:tc>
      </w:tr>
      <w:tr w14:paraId="6FB3A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76" w:type="dxa"/>
          </w:tcPr>
          <w:p w14:paraId="116B716A">
            <w:pPr>
              <w:pStyle w:val="30"/>
              <w:spacing w:line="276" w:lineRule="auto"/>
              <w:ind w:firstLine="0" w:firstLineChars="0"/>
              <w:jc w:val="right"/>
              <w:rPr>
                <w:rFonts w:hint="default" w:ascii="Times New Roman" w:hAnsi="Times New Roman" w:cs="Times New Roman"/>
                <w:szCs w:val="18"/>
                <w:highlight w:val="none"/>
              </w:rPr>
            </w:pPr>
            <w:r>
              <w:rPr>
                <w:rFonts w:hint="default" w:ascii="Times New Roman" w:hAnsi="Times New Roman" w:cs="Times New Roman"/>
                <w:i/>
                <w:szCs w:val="18"/>
                <w:highlight w:val="none"/>
              </w:rPr>
              <w:t>D</w:t>
            </w:r>
            <w:r>
              <w:rPr>
                <w:rFonts w:hint="default" w:ascii="Times New Roman" w:hAnsi="Times New Roman" w:cs="Times New Roman"/>
                <w:i/>
                <w:szCs w:val="18"/>
                <w:highlight w:val="none"/>
                <w:vertAlign w:val="subscript"/>
                <w:lang w:val="en-US" w:eastAsia="zh-CN"/>
              </w:rPr>
              <w:t>D,</w:t>
            </w:r>
            <w:r>
              <w:rPr>
                <w:rFonts w:hint="default" w:ascii="Times New Roman" w:hAnsi="Times New Roman" w:cs="Times New Roman"/>
                <w:i/>
                <w:szCs w:val="18"/>
                <w:highlight w:val="none"/>
                <w:vertAlign w:val="subscript"/>
              </w:rPr>
              <w:t>j,k</w:t>
            </w:r>
          </w:p>
        </w:tc>
        <w:tc>
          <w:tcPr>
            <w:tcW w:w="687" w:type="dxa"/>
          </w:tcPr>
          <w:p w14:paraId="5574C2D0">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204" w:type="dxa"/>
          </w:tcPr>
          <w:p w14:paraId="1C93ACB1">
            <w:pPr>
              <w:pStyle w:val="30"/>
              <w:spacing w:line="276" w:lineRule="auto"/>
              <w:ind w:firstLine="0" w:firstLineChars="0"/>
              <w:rPr>
                <w:rFonts w:hint="default" w:ascii="Times New Roman" w:hAnsi="Times New Roman" w:eastAsia="宋体" w:cs="Times New Roman"/>
                <w:szCs w:val="18"/>
                <w:highlight w:val="none"/>
                <w:lang w:val="en-US" w:eastAsia="zh-CN"/>
              </w:rPr>
            </w:pPr>
            <w:r>
              <w:rPr>
                <w:rFonts w:hint="default" w:ascii="Times New Roman" w:hAnsi="Times New Roman" w:cs="Times New Roman"/>
                <w:iCs/>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iCs/>
                <w:szCs w:val="18"/>
                <w:highlight w:val="none"/>
              </w:rPr>
              <w:t>种</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k</w:t>
            </w:r>
            <w:r>
              <w:rPr>
                <w:rFonts w:hint="default" w:ascii="Times New Roman" w:hAnsi="Times New Roman" w:cs="Times New Roman"/>
                <w:szCs w:val="18"/>
                <w:highlight w:val="none"/>
              </w:rPr>
              <w:t>种运输方式的运输距离，单位为千米（km）</w:t>
            </w:r>
            <w:r>
              <w:rPr>
                <w:rFonts w:hint="default" w:ascii="Times New Roman" w:hAnsi="Times New Roman" w:cs="Times New Roman"/>
                <w:szCs w:val="18"/>
                <w:highlight w:val="none"/>
                <w:lang w:eastAsia="zh-CN"/>
              </w:rPr>
              <w:t>。</w:t>
            </w:r>
          </w:p>
        </w:tc>
      </w:tr>
    </w:tbl>
    <w:p w14:paraId="4C464164">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生命末期阶段</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E</w:t>
      </w:r>
      <w:r>
        <w:rPr>
          <w:rFonts w:hint="default" w:ascii="Times New Roman" w:hAnsi="Times New Roman" w:eastAsia="宋体" w:cs="Times New Roman"/>
          <w:lang w:eastAsia="zh-CN"/>
        </w:rPr>
        <w:t>）</w:t>
      </w:r>
    </w:p>
    <w:p w14:paraId="5D778827">
      <w:pPr>
        <w:pStyle w:val="30"/>
        <w:spacing w:line="276" w:lineRule="auto"/>
        <w:jc w:val="both"/>
        <w:rPr>
          <w:rFonts w:hint="default" w:ascii="Times New Roman" w:hAnsi="Times New Roman" w:cs="Times New Roman"/>
          <w:highlight w:val="none"/>
        </w:rPr>
      </w:pPr>
      <w:r>
        <w:rPr>
          <w:rFonts w:hint="default" w:ascii="Times New Roman" w:hAnsi="Times New Roman" w:cs="Times New Roman"/>
          <w:highlight w:val="none"/>
        </w:rPr>
        <w:t>产品生命末期包括</w:t>
      </w:r>
      <w:r>
        <w:rPr>
          <w:rFonts w:hint="default" w:ascii="Times New Roman" w:hAnsi="Times New Roman" w:cs="Times New Roman"/>
          <w:highlight w:val="none"/>
          <w:lang w:val="en-US" w:eastAsia="zh-CN"/>
        </w:rPr>
        <w:t>拆除后以</w:t>
      </w:r>
      <w:r>
        <w:rPr>
          <w:rFonts w:hint="default" w:ascii="Times New Roman" w:hAnsi="Times New Roman" w:cs="Times New Roman"/>
          <w:highlight w:val="none"/>
        </w:rPr>
        <w:t>焚烧、填埋和（或）</w:t>
      </w:r>
      <w:r>
        <w:rPr>
          <w:rFonts w:hint="default" w:ascii="Times New Roman" w:hAnsi="Times New Roman" w:cs="Times New Roman"/>
          <w:highlight w:val="none"/>
          <w:lang w:val="en-US" w:eastAsia="zh-CN"/>
        </w:rPr>
        <w:t>回收利用</w:t>
      </w:r>
      <w:r>
        <w:rPr>
          <w:rFonts w:hint="default" w:ascii="Times New Roman" w:hAnsi="Times New Roman" w:cs="Times New Roman"/>
          <w:highlight w:val="none"/>
        </w:rPr>
        <w:t>等方式</w:t>
      </w:r>
      <w:r>
        <w:rPr>
          <w:rFonts w:hint="default" w:ascii="Times New Roman" w:hAnsi="Times New Roman" w:cs="Times New Roman"/>
          <w:highlight w:val="none"/>
          <w:lang w:val="en-US" w:eastAsia="zh-CN"/>
        </w:rPr>
        <w:t>处置</w:t>
      </w:r>
      <w:r>
        <w:rPr>
          <w:rFonts w:hint="default" w:ascii="Times New Roman" w:hAnsi="Times New Roman" w:cs="Times New Roman"/>
          <w:highlight w:val="none"/>
        </w:rPr>
        <w:t>，</w:t>
      </w:r>
      <w:r>
        <w:rPr>
          <w:rFonts w:hint="default" w:ascii="Times New Roman" w:hAnsi="Times New Roman" w:cs="Times New Roman"/>
          <w:highlight w:val="none"/>
          <w:lang w:val="en-US" w:eastAsia="zh-CN"/>
        </w:rPr>
        <w:t>按式（7）计算。</w:t>
      </w:r>
    </w:p>
    <w:p w14:paraId="4E6BDC35">
      <w:pPr>
        <w:pStyle w:val="30"/>
        <w:spacing w:line="276" w:lineRule="auto"/>
        <w:ind w:firstLine="0" w:firstLineChars="0"/>
        <w:jc w:val="right"/>
        <w:rPr>
          <w:rFonts w:hint="default" w:ascii="Times New Roman" w:hAnsi="Times New Roman" w:cs="Times New Roman"/>
          <w:szCs w:val="21"/>
          <w:highlight w:val="none"/>
        </w:rPr>
      </w:pPr>
      <m:oMath>
        <m:sSub>
          <m:sSubPr>
            <m:ctrlPr>
              <w:rPr>
                <w:rFonts w:hint="default" w:ascii="Cambria Math" w:hAnsi="Cambria Math" w:cs="Times New Roman"/>
                <w:i/>
                <w:szCs w:val="21"/>
                <w:highlight w:val="none"/>
              </w:rPr>
            </m:ctrlPr>
          </m:sSubPr>
          <m:e>
            <m:r>
              <m:rPr>
                <m:nor/>
              </m:rPr>
              <w:rPr>
                <w:rFonts w:hint="default" w:ascii="Times New Roman" w:hAnsi="Times New Roman" w:cs="Times New Roman"/>
                <w:i/>
                <w:szCs w:val="21"/>
                <w:highlight w:val="none"/>
              </w:rPr>
              <m:t>CFP</m:t>
            </m:r>
            <m:ctrlPr>
              <w:rPr>
                <w:rFonts w:hint="default" w:ascii="Cambria Math" w:hAnsi="Cambria Math" w:cs="Times New Roman"/>
                <w:i/>
                <w:szCs w:val="21"/>
                <w:highlight w:val="none"/>
              </w:rPr>
            </m:ctrlPr>
          </m:e>
          <m:sub>
            <m:r>
              <m:rPr>
                <m:nor/>
              </m:rPr>
              <w:rPr>
                <w:rFonts w:hint="default" w:ascii="Times New Roman" w:hAnsi="Times New Roman" w:cs="Times New Roman"/>
                <w:i/>
                <w:szCs w:val="21"/>
                <w:highlight w:val="none"/>
              </w:rPr>
              <m:t>E</m:t>
            </m:r>
            <m:r>
              <m:rPr>
                <m:nor/>
                <m:sty m:val="p"/>
              </m:rPr>
              <w:rPr>
                <w:rFonts w:hint="default" w:ascii="Times New Roman" w:hAnsi="Times New Roman" w:cs="Times New Roman"/>
                <w:i w:val="0"/>
                <w:szCs w:val="21"/>
                <w:highlight w:val="none"/>
              </w:rPr>
              <m:t>,</m:t>
            </m:r>
            <m:r>
              <m:rPr>
                <m:nor/>
              </m:rPr>
              <w:rPr>
                <w:rFonts w:hint="default" w:ascii="Times New Roman" w:hAnsi="Times New Roman" w:cs="Times New Roman"/>
                <w:i/>
                <w:szCs w:val="21"/>
                <w:highlight w:val="none"/>
              </w:rPr>
              <m:t>i</m:t>
            </m:r>
            <m:ctrlPr>
              <w:rPr>
                <w:rFonts w:hint="default" w:ascii="Cambria Math" w:hAnsi="Cambria Math" w:cs="Times New Roman"/>
                <w:i/>
                <w:szCs w:val="21"/>
                <w:highlight w:val="none"/>
              </w:rPr>
            </m:ctrlPr>
          </m:sub>
        </m:sSub>
        <m:r>
          <m:rPr>
            <m:nor/>
            <m:sty m:val="p"/>
          </m:rPr>
          <w:rPr>
            <w:rFonts w:hint="default" w:ascii="Times New Roman" w:hAnsi="Times New Roman" w:cs="Times New Roman"/>
            <w:i w:val="0"/>
            <w:szCs w:val="21"/>
            <w:highlight w:val="none"/>
          </w:rPr>
          <m:t>=</m:t>
        </m:r>
        <m:nary>
          <m:naryPr>
            <m:chr m:val="∑"/>
            <m:subHide m:val="1"/>
            <m:supHide m:val="1"/>
            <m:ctrlPr>
              <w:rPr>
                <w:rFonts w:hint="default" w:ascii="Cambria Math" w:hAnsi="Cambria Math" w:cs="Times New Roman"/>
                <w:i/>
                <w:highlight w:val="none"/>
              </w:rPr>
            </m:ctrlPr>
          </m:naryPr>
          <m:sub>
            <m:ctrlPr>
              <w:rPr>
                <w:rFonts w:hint="default" w:ascii="Cambria Math" w:hAnsi="Cambria Math" w:cs="Times New Roman"/>
                <w:i/>
                <w:highlight w:val="none"/>
              </w:rPr>
            </m:ctrlPr>
          </m:sub>
          <m:sup>
            <m:ctrlPr>
              <w:rPr>
                <w:rFonts w:hint="default" w:ascii="Cambria Math" w:hAnsi="Cambria Math" w:cs="Times New Roman"/>
                <w:i/>
                <w:highlight w:val="none"/>
              </w:rPr>
            </m:ctrlPr>
          </m:sup>
          <m:e>
            <m:d>
              <m:dPr>
                <m:ctrlPr>
                  <w:rPr>
                    <w:rFonts w:hint="default" w:ascii="Cambria Math" w:hAnsi="Cambria Math" w:cs="Times New Roman"/>
                    <w:i/>
                    <w:highlight w:val="none"/>
                  </w:rPr>
                </m:ctrlPr>
              </m:dPr>
              <m:e>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E</m:t>
                    </m:r>
                    <m:r>
                      <m:rPr>
                        <m:nor/>
                        <m:sty m:val="p"/>
                      </m:rPr>
                      <w:rPr>
                        <w:rFonts w:hint="default" w:ascii="Times New Roman" w:hAnsi="Times New Roman" w:cs="Times New Roman"/>
                        <w:i w:val="0"/>
                        <w:highlight w:val="none"/>
                        <w:lang w:val="en-US" w:eastAsia="zh-CN"/>
                      </w:rPr>
                      <m:t>1,</m:t>
                    </m:r>
                    <m:r>
                      <m:rPr>
                        <m:nor/>
                      </m:rPr>
                      <w:rPr>
                        <w:rFonts w:hint="default" w:ascii="Times New Roman" w:hAnsi="Times New Roman" w:cs="Times New Roman"/>
                        <w:i/>
                        <w:highlight w:val="none"/>
                      </w:rPr>
                      <m:t>j</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CE</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F</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E</m:t>
                    </m:r>
                    <m:r>
                      <m:rPr>
                        <m:nor/>
                        <m:sty m:val="p"/>
                      </m:rPr>
                      <w:rPr>
                        <w:rFonts w:hint="default" w:ascii="Times New Roman" w:hAnsi="Times New Roman" w:cs="Times New Roman"/>
                        <w:i w:val="0"/>
                        <w:highlight w:val="none"/>
                        <w:lang w:val="en-US" w:eastAsia="zh-CN"/>
                      </w:rPr>
                      <m:t>1,</m:t>
                    </m:r>
                    <m:r>
                      <m:rPr>
                        <m:nor/>
                      </m:rPr>
                      <w:rPr>
                        <w:rFonts w:hint="default" w:ascii="Times New Roman" w:hAnsi="Times New Roman" w:cs="Times New Roman"/>
                        <w:i/>
                        <w:highlight w:val="none"/>
                      </w:rPr>
                      <m:t>i</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j</m:t>
                    </m:r>
                    <m:ctrlPr>
                      <w:rPr>
                        <w:rFonts w:hint="default" w:ascii="Cambria Math" w:hAnsi="Cambria Math" w:cs="Times New Roman"/>
                        <w:i/>
                        <w:highlight w:val="none"/>
                      </w:rPr>
                    </m:ctrlPr>
                  </m:sub>
                </m:sSub>
                <m:ctrlPr>
                  <w:rPr>
                    <w:rFonts w:hint="default" w:ascii="Cambria Math" w:hAnsi="Cambria Math" w:cs="Times New Roman"/>
                    <w:i/>
                    <w:highlight w:val="none"/>
                  </w:rPr>
                </m:ctrlPr>
              </m:e>
            </m:d>
            <m:ctrlPr>
              <w:rPr>
                <w:rFonts w:hint="default" w:ascii="Cambria Math" w:hAnsi="Cambria Math" w:cs="Times New Roman"/>
                <w:i/>
                <w:highlight w:val="none"/>
              </w:rPr>
            </m:ctrlPr>
          </m:e>
        </m:nary>
        <m:r>
          <m:rPr>
            <m:nor/>
            <m:sty m:val="p"/>
          </m:rPr>
          <w:rPr>
            <w:rFonts w:hint="default" w:ascii="Times New Roman" w:hAnsi="Times New Roman" w:cs="Times New Roman"/>
            <w:i w:val="0"/>
            <w:szCs w:val="21"/>
            <w:highlight w:val="none"/>
          </w:rPr>
          <m:t>+</m:t>
        </m:r>
        <m:nary>
          <m:naryPr>
            <m:chr m:val="∑"/>
            <m:subHide m:val="1"/>
            <m:supHide m:val="1"/>
            <m:ctrlPr>
              <w:rPr>
                <w:rFonts w:hint="default" w:ascii="Cambria Math" w:hAnsi="Cambria Math" w:cs="Times New Roman"/>
                <w:i/>
                <w:highlight w:val="none"/>
              </w:rPr>
            </m:ctrlPr>
          </m:naryPr>
          <m:sub>
            <m:ctrlPr>
              <w:rPr>
                <w:rFonts w:hint="default" w:ascii="Cambria Math" w:hAnsi="Cambria Math" w:cs="Times New Roman"/>
                <w:i/>
                <w:highlight w:val="none"/>
              </w:rPr>
            </m:ctrlPr>
          </m:sub>
          <m:sup>
            <m:ctrlPr>
              <w:rPr>
                <w:rFonts w:hint="default" w:ascii="Cambria Math" w:hAnsi="Cambria Math" w:cs="Times New Roman"/>
                <w:i/>
                <w:highlight w:val="none"/>
              </w:rPr>
            </m:ctrlPr>
          </m:sup>
          <m:e>
            <m:d>
              <m:dPr>
                <m:ctrlPr>
                  <w:rPr>
                    <w:rFonts w:hint="default" w:ascii="Cambria Math" w:hAnsi="Cambria Math" w:cs="Times New Roman"/>
                    <w:i/>
                    <w:highlight w:val="none"/>
                  </w:rPr>
                </m:ctrlPr>
              </m:dPr>
              <m:e>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E</m:t>
                    </m:r>
                    <m:r>
                      <m:rPr>
                        <m:nor/>
                        <m:sty m:val="p"/>
                      </m:rPr>
                      <w:rPr>
                        <w:rFonts w:hint="default" w:ascii="Times New Roman" w:hAnsi="Times New Roman" w:cs="Times New Roman"/>
                        <w:i w:val="0"/>
                        <w:highlight w:val="none"/>
                        <w:lang w:val="en-US" w:eastAsia="zh-CN"/>
                      </w:rPr>
                      <m:t>2,</m:t>
                    </m:r>
                    <m:r>
                      <m:rPr>
                        <m:nor/>
                      </m:rPr>
                      <w:rPr>
                        <w:rFonts w:hint="default" w:ascii="Times New Roman" w:hAnsi="Times New Roman" w:cs="Times New Roman"/>
                        <w:i/>
                        <w:highlight w:val="none"/>
                      </w:rPr>
                      <m:t>j</m:t>
                    </m:r>
                    <m:r>
                      <m:rPr>
                        <m:nor/>
                        <m:sty m:val="p"/>
                      </m:rPr>
                      <w:rPr>
                        <w:rFonts w:hint="default" w:ascii="Times New Roman" w:hAnsi="Times New Roman" w:cs="Times New Roman"/>
                        <w:i w:val="0"/>
                        <w:highlight w:val="none"/>
                        <w:lang w:val="en-US" w:eastAsia="zh-CN"/>
                      </w:rPr>
                      <m:t>,</m:t>
                    </m:r>
                    <m:r>
                      <m:rPr>
                        <m:nor/>
                      </m:rPr>
                      <w:rPr>
                        <w:rFonts w:hint="default" w:ascii="Times New Roman" w:hAnsi="Times New Roman" w:cs="Times New Roman"/>
                        <w:i/>
                        <w:highlight w:val="none"/>
                        <w:lang w:val="en-US" w:eastAsia="zh-CN"/>
                      </w:rPr>
                      <m:t>k</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sSub>
                  <m:sSubPr>
                    <m:ctrlPr>
                      <w:rPr>
                        <w:rFonts w:hint="default" w:ascii="Cambria Math" w:hAnsi="Cambria Math" w:cs="Times New Roman"/>
                        <w:i/>
                        <w:iCs w:val="0"/>
                        <w:highlight w:val="none"/>
                      </w:rPr>
                    </m:ctrlPr>
                  </m:sSubPr>
                  <m:e>
                    <m:r>
                      <m:rPr>
                        <m:nor/>
                      </m:rPr>
                      <w:rPr>
                        <w:rFonts w:hint="default" w:ascii="Times New Roman" w:hAnsi="Times New Roman" w:cs="Times New Roman"/>
                        <w:i/>
                        <w:highlight w:val="none"/>
                      </w:rPr>
                      <m:t>D</m:t>
                    </m:r>
                    <m:ctrlPr>
                      <w:rPr>
                        <w:rFonts w:hint="default" w:ascii="Cambria Math" w:hAnsi="Cambria Math" w:cs="Times New Roman"/>
                        <w:i/>
                        <w:iCs w:val="0"/>
                        <w:highlight w:val="none"/>
                      </w:rPr>
                    </m:ctrlPr>
                  </m:e>
                  <m:sub>
                    <m:r>
                      <m:rPr>
                        <m:nor/>
                      </m:rPr>
                      <w:rPr>
                        <w:rFonts w:hint="default" w:ascii="Times New Roman" w:hAnsi="Times New Roman" w:cs="Times New Roman"/>
                        <w:i/>
                        <w:highlight w:val="none"/>
                        <w:lang w:val="en-US" w:eastAsia="zh-CN"/>
                      </w:rPr>
                      <m:t>E</m:t>
                    </m:r>
                    <m:r>
                      <m:rPr>
                        <m:nor/>
                        <m:sty m:val="p"/>
                      </m:rPr>
                      <w:rPr>
                        <w:rFonts w:hint="default" w:ascii="Times New Roman" w:hAnsi="Times New Roman" w:cs="Times New Roman"/>
                        <w:i w:val="0"/>
                        <w:highlight w:val="none"/>
                        <w:lang w:val="en-US" w:eastAsia="zh-CN"/>
                      </w:rPr>
                      <m:t>2,</m:t>
                    </m:r>
                    <m:r>
                      <m:rPr>
                        <m:nor/>
                      </m:rPr>
                      <w:rPr>
                        <w:rFonts w:hint="default" w:ascii="Times New Roman" w:hAnsi="Times New Roman" w:cs="Times New Roman"/>
                        <w:i/>
                        <w:highlight w:val="none"/>
                      </w:rPr>
                      <m:t>j</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k</m:t>
                    </m:r>
                    <m:ctrlPr>
                      <w:rPr>
                        <w:rFonts w:hint="default" w:ascii="Cambria Math" w:hAnsi="Cambria Math" w:cs="Times New Roman"/>
                        <w:i/>
                        <w:iCs w:val="0"/>
                        <w:highlight w:val="none"/>
                      </w:rPr>
                    </m:ctrlPr>
                  </m:sub>
                </m:sSub>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TE</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F</m:t>
                    </m:r>
                    <m:ctrlPr>
                      <w:rPr>
                        <w:rFonts w:hint="default" w:ascii="Cambria Math" w:hAnsi="Cambria Math" w:cs="Times New Roman"/>
                        <w:i/>
                        <w:highlight w:val="none"/>
                      </w:rPr>
                    </m:ctrlPr>
                  </m:e>
                  <m:sub>
                    <m:r>
                      <m:rPr>
                        <m:nor/>
                      </m:rPr>
                      <w:rPr>
                        <w:rFonts w:hint="default" w:ascii="Times New Roman" w:hAnsi="Times New Roman" w:cs="Times New Roman"/>
                        <w:i/>
                        <w:highlight w:val="none"/>
                      </w:rPr>
                      <m:t>i</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k</m:t>
                    </m:r>
                    <m:ctrlPr>
                      <w:rPr>
                        <w:rFonts w:hint="default" w:ascii="Cambria Math" w:hAnsi="Cambria Math" w:cs="Times New Roman"/>
                        <w:i/>
                        <w:highlight w:val="none"/>
                      </w:rPr>
                    </m:ctrlPr>
                  </m:sub>
                </m:sSub>
                <m:ctrlPr>
                  <w:rPr>
                    <w:rFonts w:hint="default" w:ascii="Cambria Math" w:hAnsi="Cambria Math" w:cs="Times New Roman"/>
                    <w:i/>
                    <w:highlight w:val="none"/>
                  </w:rPr>
                </m:ctrlPr>
              </m:e>
            </m:d>
            <m:ctrlPr>
              <w:rPr>
                <w:rFonts w:hint="default" w:ascii="Cambria Math" w:hAnsi="Cambria Math" w:cs="Times New Roman"/>
                <w:i/>
                <w:highlight w:val="none"/>
              </w:rPr>
            </m:ctrlPr>
          </m:e>
        </m:nary>
        <m:r>
          <m:rPr>
            <m:nor/>
            <m:sty m:val="p"/>
          </m:rPr>
          <w:rPr>
            <w:rFonts w:hint="default" w:ascii="Times New Roman" w:hAnsi="Times New Roman" w:cs="Times New Roman"/>
            <w:i w:val="0"/>
            <w:highlight w:val="none"/>
            <w:lang w:val="en-US" w:eastAsia="zh-CN"/>
          </w:rPr>
          <m:t>+</m:t>
        </m:r>
        <m:nary>
          <m:naryPr>
            <m:chr m:val="∑"/>
            <m:subHide m:val="1"/>
            <m:supHide m:val="1"/>
            <m:ctrlPr>
              <w:rPr>
                <w:rFonts w:hint="default" w:ascii="Cambria Math" w:hAnsi="Cambria Math" w:cs="Times New Roman"/>
                <w:i/>
                <w:highlight w:val="none"/>
              </w:rPr>
            </m:ctrlPr>
          </m:naryPr>
          <m:sub>
            <m:ctrlPr>
              <w:rPr>
                <w:rFonts w:hint="default" w:ascii="Cambria Math" w:hAnsi="Cambria Math" w:cs="Times New Roman"/>
                <w:i/>
                <w:highlight w:val="none"/>
              </w:rPr>
            </m:ctrlPr>
          </m:sub>
          <m:sup>
            <m:ctrlPr>
              <w:rPr>
                <w:rFonts w:hint="default" w:ascii="Cambria Math" w:hAnsi="Cambria Math" w:cs="Times New Roman"/>
                <w:i/>
                <w:highlight w:val="none"/>
              </w:rPr>
            </m:ctrlPr>
          </m:sup>
          <m:e>
            <m:d>
              <m:dPr>
                <m:ctrlPr>
                  <w:rPr>
                    <w:rFonts w:hint="default" w:ascii="Cambria Math" w:hAnsi="Cambria Math" w:cs="Times New Roman"/>
                    <w:i/>
                    <w:highlight w:val="none"/>
                  </w:rPr>
                </m:ctrlPr>
              </m:dPr>
              <m:e>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M</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E</m:t>
                    </m:r>
                    <m:r>
                      <m:rPr>
                        <m:nor/>
                        <m:sty m:val="p"/>
                      </m:rPr>
                      <w:rPr>
                        <w:rFonts w:hint="default" w:ascii="Times New Roman" w:hAnsi="Times New Roman" w:cs="Times New Roman"/>
                        <w:i w:val="0"/>
                        <w:highlight w:val="none"/>
                        <w:lang w:val="en-US" w:eastAsia="zh-CN"/>
                      </w:rPr>
                      <m:t>3,</m:t>
                    </m:r>
                    <m:r>
                      <m:rPr>
                        <m:nor/>
                      </m:rPr>
                      <w:rPr>
                        <w:rFonts w:hint="default" w:ascii="Times New Roman" w:hAnsi="Times New Roman" w:cs="Times New Roman"/>
                        <w:i/>
                        <w:highlight w:val="none"/>
                      </w:rPr>
                      <m:t>j</m:t>
                    </m:r>
                    <m:ctrlPr>
                      <w:rPr>
                        <w:rFonts w:hint="default" w:ascii="Cambria Math" w:hAnsi="Cambria Math" w:cs="Times New Roman"/>
                        <w:i/>
                        <w:highlight w:val="none"/>
                      </w:rPr>
                    </m:ctrlPr>
                  </m:sub>
                </m:sSub>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CE</m:t>
                </m:r>
                <m:sSub>
                  <m:sSubPr>
                    <m:ctrlPr>
                      <w:rPr>
                        <w:rFonts w:hint="default" w:ascii="Cambria Math" w:hAnsi="Cambria Math" w:cs="Times New Roman"/>
                        <w:i/>
                        <w:highlight w:val="none"/>
                      </w:rPr>
                    </m:ctrlPr>
                  </m:sSubPr>
                  <m:e>
                    <m:r>
                      <m:rPr>
                        <m:nor/>
                      </m:rPr>
                      <w:rPr>
                        <w:rFonts w:hint="default" w:ascii="Times New Roman" w:hAnsi="Times New Roman" w:cs="Times New Roman"/>
                        <w:i/>
                        <w:highlight w:val="none"/>
                      </w:rPr>
                      <m:t>F</m:t>
                    </m:r>
                    <m:ctrlPr>
                      <w:rPr>
                        <w:rFonts w:hint="default" w:ascii="Cambria Math" w:hAnsi="Cambria Math" w:cs="Times New Roman"/>
                        <w:i/>
                        <w:highlight w:val="none"/>
                      </w:rPr>
                    </m:ctrlPr>
                  </m:e>
                  <m:sub>
                    <m:r>
                      <m:rPr>
                        <m:nor/>
                      </m:rPr>
                      <w:rPr>
                        <w:rFonts w:hint="default" w:ascii="Times New Roman" w:hAnsi="Times New Roman" w:cs="Times New Roman"/>
                        <w:i/>
                        <w:highlight w:val="none"/>
                        <w:lang w:val="en-US" w:eastAsia="zh-CN"/>
                      </w:rPr>
                      <m:t>E</m:t>
                    </m:r>
                    <m:r>
                      <m:rPr>
                        <m:nor/>
                        <m:sty m:val="p"/>
                      </m:rPr>
                      <w:rPr>
                        <w:rFonts w:hint="default" w:ascii="Times New Roman" w:hAnsi="Times New Roman" w:cs="Times New Roman"/>
                        <w:i w:val="0"/>
                        <w:highlight w:val="none"/>
                        <w:lang w:val="en-US" w:eastAsia="zh-CN"/>
                      </w:rPr>
                      <m:t>3,</m:t>
                    </m:r>
                    <m:r>
                      <m:rPr>
                        <m:nor/>
                      </m:rPr>
                      <w:rPr>
                        <w:rFonts w:hint="default" w:ascii="Times New Roman" w:hAnsi="Times New Roman" w:cs="Times New Roman"/>
                        <w:i/>
                        <w:highlight w:val="none"/>
                      </w:rPr>
                      <m:t>i</m:t>
                    </m:r>
                    <m:r>
                      <m:rPr>
                        <m:nor/>
                        <m:sty m:val="p"/>
                      </m:rPr>
                      <w:rPr>
                        <w:rFonts w:hint="default" w:ascii="Times New Roman" w:hAnsi="Times New Roman" w:cs="Times New Roman"/>
                        <w:i w:val="0"/>
                        <w:highlight w:val="none"/>
                      </w:rPr>
                      <m:t>,</m:t>
                    </m:r>
                    <m:r>
                      <m:rPr>
                        <m:nor/>
                      </m:rPr>
                      <w:rPr>
                        <w:rFonts w:hint="default" w:ascii="Times New Roman" w:hAnsi="Times New Roman" w:cs="Times New Roman"/>
                        <w:i/>
                        <w:highlight w:val="none"/>
                      </w:rPr>
                      <m:t>j</m:t>
                    </m:r>
                    <m:ctrlPr>
                      <w:rPr>
                        <w:rFonts w:hint="default" w:ascii="Cambria Math" w:hAnsi="Cambria Math" w:cs="Times New Roman"/>
                        <w:i/>
                        <w:highlight w:val="none"/>
                      </w:rPr>
                    </m:ctrlPr>
                  </m:sub>
                </m:sSub>
                <m:ctrlPr>
                  <w:rPr>
                    <w:rFonts w:hint="default" w:ascii="Cambria Math" w:hAnsi="Cambria Math" w:cs="Times New Roman"/>
                    <w:i/>
                    <w:highlight w:val="none"/>
                  </w:rPr>
                </m:ctrlPr>
              </m:e>
            </m:d>
            <m:ctrlPr>
              <w:rPr>
                <w:rFonts w:hint="default" w:ascii="Cambria Math" w:hAnsi="Cambria Math" w:cs="Times New Roman"/>
                <w:i/>
                <w:highlight w:val="none"/>
              </w:rPr>
            </m:ctrlPr>
          </m:e>
        </m:nary>
      </m:oMath>
      <w:r>
        <w:rPr>
          <w:rFonts w:hint="default" w:ascii="Times New Roman" w:hAnsi="Times New Roman" w:cs="Times New Roman"/>
          <w:szCs w:val="21"/>
          <w:highlight w:val="none"/>
        </w:rPr>
        <w:t xml:space="preserve">                  （</w:t>
      </w:r>
      <w:r>
        <w:rPr>
          <w:rFonts w:hint="default" w:ascii="Times New Roman" w:hAnsi="Times New Roman" w:cs="Times New Roman"/>
          <w:szCs w:val="21"/>
          <w:highlight w:val="none"/>
          <w:lang w:val="en-US" w:eastAsia="zh-CN"/>
        </w:rPr>
        <w:t>7</w:t>
      </w:r>
      <w:r>
        <w:rPr>
          <w:rFonts w:hint="default" w:ascii="Times New Roman" w:hAnsi="Times New Roman" w:cs="Times New Roman"/>
          <w:szCs w:val="21"/>
          <w:highlight w:val="none"/>
        </w:rPr>
        <w:t>）</w:t>
      </w:r>
    </w:p>
    <w:p w14:paraId="72B3A54B">
      <w:pPr>
        <w:pStyle w:val="30"/>
        <w:spacing w:line="276" w:lineRule="auto"/>
        <w:jc w:val="left"/>
        <w:rPr>
          <w:rFonts w:hint="default" w:ascii="Times New Roman" w:hAnsi="Times New Roman" w:cs="Times New Roman"/>
          <w:szCs w:val="21"/>
          <w:highlight w:val="none"/>
        </w:rPr>
      </w:pPr>
      <w:r>
        <w:rPr>
          <w:rFonts w:hint="default" w:ascii="Times New Roman" w:hAnsi="Times New Roman" w:cs="Times New Roman"/>
          <w:szCs w:val="21"/>
          <w:highlight w:val="none"/>
        </w:rPr>
        <w:t>式中：</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9"/>
        <w:gridCol w:w="685"/>
        <w:gridCol w:w="8128"/>
      </w:tblGrid>
      <w:tr w14:paraId="50E2E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29" w:type="dxa"/>
            <w:vAlign w:val="top"/>
          </w:tcPr>
          <w:p w14:paraId="416C0BB2">
            <w:pPr>
              <w:pStyle w:val="30"/>
              <w:spacing w:line="276" w:lineRule="auto"/>
              <w:ind w:firstLine="420" w:firstLineChars="200"/>
              <w:jc w:val="right"/>
              <w:rPr>
                <w:rFonts w:hint="default" w:ascii="Times New Roman" w:hAnsi="Times New Roman" w:cs="Times New Roman"/>
                <w:i/>
                <w:iCs/>
                <w:szCs w:val="18"/>
                <w:highlight w:val="none"/>
              </w:rPr>
            </w:pPr>
            <w:r>
              <w:rPr>
                <w:rFonts w:hint="default" w:ascii="Times New Roman" w:hAnsi="Times New Roman" w:cs="Times New Roman"/>
                <w:i/>
                <w:iCs/>
                <w:szCs w:val="18"/>
                <w:highlight w:val="none"/>
              </w:rPr>
              <w:t>M</w:t>
            </w:r>
            <w:r>
              <w:rPr>
                <w:rFonts w:hint="default" w:ascii="Times New Roman" w:hAnsi="Times New Roman" w:cs="Times New Roman"/>
                <w:i/>
                <w:iCs/>
                <w:szCs w:val="18"/>
                <w:highlight w:val="none"/>
                <w:vertAlign w:val="subscript"/>
                <w:lang w:val="en-US" w:eastAsia="zh-CN"/>
              </w:rPr>
              <w:t>E1,</w:t>
            </w:r>
            <w:r>
              <w:rPr>
                <w:rFonts w:hint="default" w:ascii="Times New Roman" w:hAnsi="Times New Roman" w:cs="Times New Roman"/>
                <w:i/>
                <w:iCs/>
                <w:szCs w:val="18"/>
                <w:highlight w:val="none"/>
                <w:vertAlign w:val="subscript"/>
              </w:rPr>
              <w:t>j</w:t>
            </w:r>
          </w:p>
        </w:tc>
        <w:tc>
          <w:tcPr>
            <w:tcW w:w="685" w:type="dxa"/>
            <w:vAlign w:val="center"/>
          </w:tcPr>
          <w:p w14:paraId="03BFDAEE">
            <w:pPr>
              <w:pStyle w:val="30"/>
              <w:spacing w:line="360" w:lineRule="auto"/>
              <w:ind w:firstLine="0" w:firstLineChars="0"/>
              <w:jc w:val="left"/>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8128" w:type="dxa"/>
            <w:vAlign w:val="top"/>
          </w:tcPr>
          <w:p w14:paraId="623F7EAC">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szCs w:val="21"/>
                <w:highlight w:val="none"/>
                <w:lang w:val="en-US" w:eastAsia="zh-CN"/>
              </w:rPr>
              <w:t>生命末期拆除阶段</w:t>
            </w: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的消耗量，单位视</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种类而定；</w:t>
            </w:r>
          </w:p>
        </w:tc>
      </w:tr>
      <w:tr w14:paraId="1ED72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29" w:type="dxa"/>
            <w:vAlign w:val="top"/>
          </w:tcPr>
          <w:p w14:paraId="1F7E08C6">
            <w:pPr>
              <w:pStyle w:val="30"/>
              <w:spacing w:line="276" w:lineRule="auto"/>
              <w:ind w:firstLine="0" w:firstLineChars="0"/>
              <w:jc w:val="right"/>
              <w:rPr>
                <w:rFonts w:hint="default" w:ascii="Times New Roman" w:hAnsi="Times New Roman" w:cs="Times New Roman"/>
                <w:i/>
                <w:iCs/>
                <w:szCs w:val="18"/>
                <w:highlight w:val="none"/>
              </w:rPr>
            </w:pPr>
            <w:r>
              <w:rPr>
                <w:rFonts w:hint="default" w:ascii="Times New Roman" w:hAnsi="Times New Roman" w:cs="Times New Roman"/>
                <w:i/>
                <w:iCs/>
                <w:szCs w:val="18"/>
                <w:highlight w:val="none"/>
              </w:rPr>
              <w:t>CEF</w:t>
            </w:r>
            <w:r>
              <w:rPr>
                <w:rFonts w:hint="default" w:ascii="Times New Roman" w:hAnsi="Times New Roman" w:cs="Times New Roman"/>
                <w:i/>
                <w:iCs/>
                <w:szCs w:val="18"/>
                <w:highlight w:val="none"/>
                <w:vertAlign w:val="subscript"/>
                <w:lang w:val="en-US" w:eastAsia="zh-CN"/>
              </w:rPr>
              <w:t>E1,</w:t>
            </w:r>
            <w:r>
              <w:rPr>
                <w:rFonts w:hint="default" w:ascii="Times New Roman" w:hAnsi="Times New Roman" w:cs="Times New Roman"/>
                <w:i/>
                <w:iCs/>
                <w:szCs w:val="18"/>
                <w:highlight w:val="none"/>
                <w:vertAlign w:val="subscript"/>
              </w:rPr>
              <w:t>i,j</w:t>
            </w:r>
          </w:p>
        </w:tc>
        <w:tc>
          <w:tcPr>
            <w:tcW w:w="685" w:type="dxa"/>
            <w:vAlign w:val="center"/>
          </w:tcPr>
          <w:p w14:paraId="15F96EB2">
            <w:pPr>
              <w:spacing w:line="360" w:lineRule="auto"/>
              <w:jc w:val="left"/>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8128" w:type="dxa"/>
            <w:vAlign w:val="top"/>
          </w:tcPr>
          <w:p w14:paraId="02167C15">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w:t>
            </w:r>
            <w:r>
              <w:rPr>
                <w:rFonts w:hint="default" w:ascii="Times New Roman" w:hAnsi="Times New Roman" w:cs="Times New Roman"/>
                <w:szCs w:val="18"/>
                <w:highlight w:val="none"/>
                <w:lang w:val="en-US" w:eastAsia="zh-CN"/>
              </w:rPr>
              <w:t>能源和物料获取</w:t>
            </w:r>
            <w:r>
              <w:rPr>
                <w:rFonts w:hint="default" w:ascii="Times New Roman" w:hAnsi="Times New Roman" w:cs="Times New Roman"/>
                <w:szCs w:val="18"/>
                <w:highlight w:val="none"/>
              </w:rPr>
              <w:t>的第</w:t>
            </w:r>
            <w:r>
              <w:rPr>
                <w:rFonts w:hint="default" w:ascii="Times New Roman" w:hAnsi="Times New Roman" w:cs="Times New Roman"/>
                <w:i/>
                <w:iCs/>
                <w:szCs w:val="21"/>
                <w:highlight w:val="none"/>
              </w:rPr>
              <w:t>i</w:t>
            </w:r>
            <w:r>
              <w:rPr>
                <w:rFonts w:hint="default" w:ascii="Times New Roman" w:hAnsi="Times New Roman" w:cs="Times New Roman"/>
                <w:szCs w:val="18"/>
                <w:highlight w:val="none"/>
              </w:rPr>
              <w:t>种温室气体排放因子，单位视</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种类而定；</w:t>
            </w:r>
          </w:p>
        </w:tc>
      </w:tr>
      <w:tr w14:paraId="1564C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29" w:type="dxa"/>
          </w:tcPr>
          <w:p w14:paraId="1F53492F">
            <w:pPr>
              <w:pStyle w:val="30"/>
              <w:spacing w:line="276" w:lineRule="auto"/>
              <w:jc w:val="right"/>
              <w:rPr>
                <w:rFonts w:hint="default" w:ascii="Times New Roman" w:hAnsi="Times New Roman" w:eastAsia="宋体" w:cs="Times New Roman"/>
                <w:i/>
                <w:iCs/>
                <w:szCs w:val="18"/>
                <w:highlight w:val="none"/>
                <w:lang w:val="en-US" w:eastAsia="zh-CN"/>
              </w:rPr>
            </w:pPr>
            <w:r>
              <w:rPr>
                <w:rFonts w:hint="default" w:ascii="Times New Roman" w:hAnsi="Times New Roman" w:cs="Times New Roman"/>
                <w:i/>
                <w:iCs/>
                <w:szCs w:val="18"/>
                <w:highlight w:val="none"/>
              </w:rPr>
              <w:t>M</w:t>
            </w:r>
            <w:r>
              <w:rPr>
                <w:rFonts w:hint="default" w:ascii="Times New Roman" w:hAnsi="Times New Roman" w:cs="Times New Roman"/>
                <w:i/>
                <w:iCs/>
                <w:szCs w:val="18"/>
                <w:highlight w:val="none"/>
                <w:vertAlign w:val="subscript"/>
                <w:lang w:val="en-US" w:eastAsia="zh-CN"/>
              </w:rPr>
              <w:t>E2,</w:t>
            </w:r>
            <w:r>
              <w:rPr>
                <w:rFonts w:hint="default" w:ascii="Times New Roman" w:hAnsi="Times New Roman" w:cs="Times New Roman"/>
                <w:i/>
                <w:iCs/>
                <w:szCs w:val="18"/>
                <w:highlight w:val="none"/>
                <w:vertAlign w:val="subscript"/>
              </w:rPr>
              <w:t>j</w:t>
            </w:r>
            <w:r>
              <w:rPr>
                <w:rFonts w:hint="default" w:ascii="Times New Roman" w:hAnsi="Times New Roman" w:cs="Times New Roman"/>
                <w:i/>
                <w:iCs/>
                <w:szCs w:val="18"/>
                <w:highlight w:val="none"/>
                <w:vertAlign w:val="subscript"/>
                <w:lang w:val="en-US" w:eastAsia="zh-CN"/>
              </w:rPr>
              <w:t>,k</w:t>
            </w:r>
          </w:p>
        </w:tc>
        <w:tc>
          <w:tcPr>
            <w:tcW w:w="685" w:type="dxa"/>
          </w:tcPr>
          <w:p w14:paraId="1B6BDDB4">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128" w:type="dxa"/>
          </w:tcPr>
          <w:p w14:paraId="3BFB08DD">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szCs w:val="21"/>
                <w:highlight w:val="none"/>
                <w:lang w:val="en-US" w:eastAsia="zh-CN"/>
              </w:rPr>
              <w:t>生命末期拆除阶段</w:t>
            </w: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w:t>
            </w:r>
            <w:r>
              <w:rPr>
                <w:rFonts w:hint="default" w:ascii="Times New Roman" w:hAnsi="Times New Roman" w:cs="Times New Roman"/>
                <w:szCs w:val="18"/>
                <w:highlight w:val="none"/>
                <w:lang w:val="en-US" w:eastAsia="zh-CN"/>
              </w:rPr>
              <w:t>燃料和物料</w:t>
            </w:r>
            <w:r>
              <w:rPr>
                <w:rFonts w:hint="default" w:ascii="Times New Roman" w:hAnsi="Times New Roman" w:cs="Times New Roman"/>
                <w:szCs w:val="21"/>
                <w:highlight w:val="none"/>
                <w:lang w:val="en-US" w:eastAsia="zh-CN"/>
              </w:rPr>
              <w:t>第</w:t>
            </w:r>
            <w:r>
              <w:rPr>
                <w:rFonts w:hint="default" w:ascii="Times New Roman" w:hAnsi="Times New Roman" w:cs="Times New Roman"/>
                <w:i/>
                <w:iCs/>
                <w:szCs w:val="21"/>
                <w:highlight w:val="none"/>
              </w:rPr>
              <w:t>k</w:t>
            </w:r>
            <w:r>
              <w:rPr>
                <w:rFonts w:hint="default" w:ascii="Times New Roman" w:hAnsi="Times New Roman" w:cs="Times New Roman"/>
                <w:szCs w:val="18"/>
                <w:highlight w:val="none"/>
              </w:rPr>
              <w:t>种运输方式的</w:t>
            </w:r>
            <w:r>
              <w:rPr>
                <w:rFonts w:hint="default" w:ascii="Times New Roman" w:hAnsi="Times New Roman" w:cs="Times New Roman"/>
                <w:szCs w:val="18"/>
                <w:highlight w:val="none"/>
                <w:lang w:val="en-US" w:eastAsia="zh-CN"/>
              </w:rPr>
              <w:t>运输</w:t>
            </w:r>
            <w:r>
              <w:rPr>
                <w:rFonts w:hint="default" w:ascii="Times New Roman" w:hAnsi="Times New Roman" w:cs="Times New Roman"/>
                <w:szCs w:val="18"/>
                <w:highlight w:val="none"/>
              </w:rPr>
              <w:t>量，单位视</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种类而定；</w:t>
            </w:r>
          </w:p>
        </w:tc>
      </w:tr>
      <w:tr w14:paraId="23B27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29" w:type="dxa"/>
          </w:tcPr>
          <w:p w14:paraId="5ED5C7C0">
            <w:pPr>
              <w:pStyle w:val="30"/>
              <w:spacing w:line="276" w:lineRule="auto"/>
              <w:ind w:firstLine="0" w:firstLineChars="0"/>
              <w:jc w:val="right"/>
              <w:rPr>
                <w:rFonts w:hint="default" w:ascii="Times New Roman" w:hAnsi="Times New Roman" w:cs="Times New Roman"/>
                <w:i/>
                <w:iCs/>
                <w:szCs w:val="18"/>
                <w:highlight w:val="none"/>
              </w:rPr>
            </w:pPr>
            <w:r>
              <w:rPr>
                <w:rFonts w:hint="default" w:ascii="Times New Roman" w:hAnsi="Times New Roman" w:cs="Times New Roman"/>
                <w:i/>
                <w:iCs/>
                <w:szCs w:val="18"/>
                <w:highlight w:val="none"/>
              </w:rPr>
              <w:t>D</w:t>
            </w:r>
            <w:r>
              <w:rPr>
                <w:rFonts w:hint="default" w:ascii="Times New Roman" w:hAnsi="Times New Roman" w:cs="Times New Roman"/>
                <w:i/>
                <w:iCs/>
                <w:szCs w:val="18"/>
                <w:highlight w:val="none"/>
                <w:vertAlign w:val="subscript"/>
                <w:lang w:val="en-US" w:eastAsia="zh-CN"/>
              </w:rPr>
              <w:t>E2,</w:t>
            </w:r>
            <w:r>
              <w:rPr>
                <w:rFonts w:hint="default" w:ascii="Times New Roman" w:hAnsi="Times New Roman" w:cs="Times New Roman"/>
                <w:i/>
                <w:iCs/>
                <w:szCs w:val="18"/>
                <w:highlight w:val="none"/>
                <w:vertAlign w:val="subscript"/>
              </w:rPr>
              <w:t>j,k</w:t>
            </w:r>
          </w:p>
        </w:tc>
        <w:tc>
          <w:tcPr>
            <w:tcW w:w="685" w:type="dxa"/>
          </w:tcPr>
          <w:p w14:paraId="2D5BE022">
            <w:pPr>
              <w:pStyle w:val="30"/>
              <w:spacing w:line="276" w:lineRule="auto"/>
              <w:ind w:firstLine="0" w:firstLineChars="0"/>
              <w:rPr>
                <w:rFonts w:hint="default" w:ascii="Times New Roman" w:hAnsi="Times New Roman" w:cs="Times New Roman"/>
                <w:szCs w:val="18"/>
                <w:highlight w:val="none"/>
              </w:rPr>
            </w:pPr>
            <w:r>
              <w:rPr>
                <w:rFonts w:hint="default" w:ascii="Times New Roman" w:hAnsi="Times New Roman" w:cs="Times New Roman"/>
                <w:szCs w:val="21"/>
                <w:highlight w:val="none"/>
              </w:rPr>
              <w:t>——</w:t>
            </w:r>
          </w:p>
        </w:tc>
        <w:tc>
          <w:tcPr>
            <w:tcW w:w="8128" w:type="dxa"/>
          </w:tcPr>
          <w:p w14:paraId="335A748F">
            <w:pPr>
              <w:pStyle w:val="30"/>
              <w:spacing w:line="276" w:lineRule="auto"/>
              <w:ind w:firstLine="0" w:firstLineChars="0"/>
              <w:rPr>
                <w:rFonts w:hint="default" w:ascii="Times New Roman" w:hAnsi="Times New Roman" w:eastAsia="宋体" w:cs="Times New Roman"/>
                <w:szCs w:val="18"/>
                <w:highlight w:val="none"/>
                <w:lang w:val="en-US" w:eastAsia="zh-CN"/>
              </w:rPr>
            </w:pPr>
            <w:r>
              <w:rPr>
                <w:rFonts w:hint="default" w:ascii="Times New Roman" w:hAnsi="Times New Roman" w:cs="Times New Roman"/>
                <w:iCs/>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iCs/>
                <w:szCs w:val="18"/>
                <w:highlight w:val="none"/>
              </w:rPr>
              <w:t>种</w:t>
            </w:r>
            <w:r>
              <w:rPr>
                <w:rFonts w:hint="default" w:ascii="Times New Roman" w:hAnsi="Times New Roman" w:cs="Times New Roman"/>
                <w:szCs w:val="18"/>
                <w:highlight w:val="none"/>
                <w:lang w:val="en-US" w:eastAsia="zh-CN"/>
              </w:rPr>
              <w:t>能源和物料</w:t>
            </w: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k</w:t>
            </w:r>
            <w:r>
              <w:rPr>
                <w:rFonts w:hint="default" w:ascii="Times New Roman" w:hAnsi="Times New Roman" w:cs="Times New Roman"/>
                <w:szCs w:val="18"/>
                <w:highlight w:val="none"/>
              </w:rPr>
              <w:t>种运输方式的运输距离，单位为千米（km）</w:t>
            </w:r>
            <w:r>
              <w:rPr>
                <w:rFonts w:hint="default" w:ascii="Times New Roman" w:hAnsi="Times New Roman" w:cs="Times New Roman"/>
                <w:szCs w:val="18"/>
                <w:highlight w:val="none"/>
                <w:lang w:eastAsia="zh-CN"/>
              </w:rPr>
              <w:t>。</w:t>
            </w:r>
          </w:p>
        </w:tc>
      </w:tr>
      <w:tr w14:paraId="673E1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29" w:type="dxa"/>
            <w:vAlign w:val="top"/>
          </w:tcPr>
          <w:p w14:paraId="1B9C0324">
            <w:pPr>
              <w:pStyle w:val="30"/>
              <w:spacing w:line="276" w:lineRule="auto"/>
              <w:ind w:firstLine="420" w:firstLineChars="200"/>
              <w:jc w:val="right"/>
              <w:rPr>
                <w:rFonts w:hint="default" w:ascii="Times New Roman" w:hAnsi="Times New Roman" w:cs="Times New Roman"/>
                <w:i/>
                <w:iCs/>
                <w:szCs w:val="18"/>
                <w:highlight w:val="none"/>
              </w:rPr>
            </w:pPr>
            <w:r>
              <w:rPr>
                <w:rFonts w:hint="default" w:ascii="Times New Roman" w:hAnsi="Times New Roman" w:cs="Times New Roman"/>
                <w:i/>
                <w:iCs/>
                <w:szCs w:val="18"/>
                <w:highlight w:val="none"/>
              </w:rPr>
              <w:t>M</w:t>
            </w:r>
            <w:r>
              <w:rPr>
                <w:rFonts w:hint="default" w:ascii="Times New Roman" w:hAnsi="Times New Roman" w:cs="Times New Roman"/>
                <w:i/>
                <w:iCs/>
                <w:szCs w:val="18"/>
                <w:highlight w:val="none"/>
                <w:vertAlign w:val="subscript"/>
                <w:lang w:val="en-US" w:eastAsia="zh-CN"/>
              </w:rPr>
              <w:t>E3,</w:t>
            </w:r>
            <w:r>
              <w:rPr>
                <w:rFonts w:hint="default" w:ascii="Times New Roman" w:hAnsi="Times New Roman" w:cs="Times New Roman"/>
                <w:i/>
                <w:iCs/>
                <w:szCs w:val="18"/>
                <w:highlight w:val="none"/>
                <w:vertAlign w:val="subscript"/>
              </w:rPr>
              <w:t>j</w:t>
            </w:r>
          </w:p>
        </w:tc>
        <w:tc>
          <w:tcPr>
            <w:tcW w:w="685" w:type="dxa"/>
          </w:tcPr>
          <w:p w14:paraId="68E0E184">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8128" w:type="dxa"/>
            <w:vAlign w:val="center"/>
          </w:tcPr>
          <w:p w14:paraId="14206DC0">
            <w:pPr>
              <w:tabs>
                <w:tab w:val="center" w:pos="4338"/>
                <w:tab w:val="right" w:pos="8675"/>
              </w:tabs>
              <w:adjustRightInd w:val="0"/>
              <w:snapToGrid w:val="0"/>
              <w:jc w:val="left"/>
              <w:rPr>
                <w:rFonts w:hint="default" w:ascii="Times New Roman" w:hAnsi="Times New Roman" w:cs="Times New Roman"/>
                <w:iCs/>
                <w:szCs w:val="18"/>
                <w:highlight w:val="none"/>
              </w:rPr>
            </w:pPr>
            <w:r>
              <w:rPr>
                <w:rFonts w:hint="default" w:ascii="Times New Roman" w:hAnsi="Times New Roman" w:cs="Times New Roman"/>
                <w:szCs w:val="21"/>
                <w:highlight w:val="none"/>
              </w:rPr>
              <w:t>每功能单位（</w:t>
            </w:r>
            <w:r>
              <w:rPr>
                <w:rFonts w:hint="default" w:ascii="Times New Roman" w:hAnsi="Times New Roman" w:cs="Times New Roman"/>
                <w:szCs w:val="21"/>
                <w:highlight w:val="none"/>
              </w:rPr>
              <w:t>声明单位</w:t>
            </w:r>
            <w:r>
              <w:rPr>
                <w:rFonts w:hint="default" w:ascii="Times New Roman" w:hAnsi="Times New Roman" w:cs="Times New Roman"/>
                <w:szCs w:val="21"/>
                <w:highlight w:val="none"/>
              </w:rPr>
              <w:t>）</w:t>
            </w:r>
            <w:r>
              <w:rPr>
                <w:rFonts w:hint="default" w:ascii="Times New Roman" w:hAnsi="Times New Roman" w:cs="Times New Roman"/>
                <w:szCs w:val="21"/>
                <w:highlight w:val="none"/>
                <w:lang w:val="en-US" w:eastAsia="zh-CN"/>
              </w:rPr>
              <w:t>生命末期第</w:t>
            </w:r>
            <w:r>
              <w:rPr>
                <w:rFonts w:hint="default" w:ascii="Times New Roman" w:hAnsi="Times New Roman" w:cs="Times New Roman"/>
                <w:i/>
                <w:iCs/>
                <w:szCs w:val="21"/>
                <w:highlight w:val="none"/>
                <w:lang w:val="en-US" w:eastAsia="zh-CN"/>
              </w:rPr>
              <w:t>j</w:t>
            </w:r>
            <w:r>
              <w:rPr>
                <w:rFonts w:hint="default" w:ascii="Times New Roman" w:hAnsi="Times New Roman" w:cs="Times New Roman"/>
                <w:szCs w:val="21"/>
                <w:highlight w:val="none"/>
                <w:lang w:val="en-US" w:eastAsia="zh-CN"/>
              </w:rPr>
              <w:t>种方式</w:t>
            </w:r>
            <w:r>
              <w:rPr>
                <w:rFonts w:hint="default" w:ascii="Times New Roman" w:hAnsi="Times New Roman" w:cs="Times New Roman"/>
                <w:kern w:val="0"/>
                <w:szCs w:val="21"/>
                <w:highlight w:val="none"/>
                <w:lang w:val="en-US" w:eastAsia="zh-CN"/>
              </w:rPr>
              <w:t>（包含焚烧、填埋等）处置量</w:t>
            </w:r>
            <w:r>
              <w:rPr>
                <w:rFonts w:hint="default" w:ascii="Times New Roman" w:hAnsi="Times New Roman" w:cs="Times New Roman"/>
                <w:kern w:val="0"/>
                <w:szCs w:val="21"/>
                <w:highlight w:val="none"/>
              </w:rPr>
              <w:t>，</w:t>
            </w:r>
            <w:r>
              <w:rPr>
                <w:rFonts w:hint="default" w:ascii="Times New Roman" w:hAnsi="Times New Roman" w:cs="Times New Roman"/>
                <w:szCs w:val="18"/>
                <w:highlight w:val="none"/>
              </w:rPr>
              <w:t>单位</w:t>
            </w:r>
            <w:r>
              <w:rPr>
                <w:rFonts w:hint="default" w:ascii="Times New Roman" w:hAnsi="Times New Roman" w:cs="Times New Roman"/>
                <w:szCs w:val="18"/>
                <w:highlight w:val="none"/>
                <w:lang w:val="en-US" w:eastAsia="zh-CN"/>
              </w:rPr>
              <w:t>为吨（t）</w:t>
            </w:r>
            <w:r>
              <w:rPr>
                <w:rFonts w:hint="default" w:ascii="Times New Roman" w:hAnsi="Times New Roman" w:cs="Times New Roman"/>
                <w:kern w:val="0"/>
                <w:szCs w:val="21"/>
                <w:highlight w:val="none"/>
              </w:rPr>
              <w:t>；</w:t>
            </w:r>
          </w:p>
        </w:tc>
      </w:tr>
      <w:tr w14:paraId="039FE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29" w:type="dxa"/>
            <w:vAlign w:val="top"/>
          </w:tcPr>
          <w:p w14:paraId="27BED759">
            <w:pPr>
              <w:pStyle w:val="30"/>
              <w:spacing w:line="276" w:lineRule="auto"/>
              <w:ind w:firstLine="0" w:firstLineChars="0"/>
              <w:jc w:val="right"/>
              <w:rPr>
                <w:rFonts w:hint="default" w:ascii="Times New Roman" w:hAnsi="Times New Roman" w:cs="Times New Roman"/>
                <w:i/>
                <w:iCs/>
                <w:szCs w:val="18"/>
                <w:highlight w:val="none"/>
              </w:rPr>
            </w:pPr>
            <w:r>
              <w:rPr>
                <w:rFonts w:hint="default" w:ascii="Times New Roman" w:hAnsi="Times New Roman" w:cs="Times New Roman"/>
                <w:i/>
                <w:iCs/>
                <w:szCs w:val="18"/>
                <w:highlight w:val="none"/>
              </w:rPr>
              <w:t>CEF</w:t>
            </w:r>
            <w:r>
              <w:rPr>
                <w:rFonts w:hint="default" w:ascii="Times New Roman" w:hAnsi="Times New Roman" w:cs="Times New Roman"/>
                <w:i/>
                <w:iCs/>
                <w:szCs w:val="18"/>
                <w:highlight w:val="none"/>
                <w:vertAlign w:val="subscript"/>
                <w:lang w:val="en-US" w:eastAsia="zh-CN"/>
              </w:rPr>
              <w:t>E3,</w:t>
            </w:r>
            <w:r>
              <w:rPr>
                <w:rFonts w:hint="default" w:ascii="Times New Roman" w:hAnsi="Times New Roman" w:cs="Times New Roman"/>
                <w:i/>
                <w:iCs/>
                <w:szCs w:val="18"/>
                <w:highlight w:val="none"/>
                <w:vertAlign w:val="subscript"/>
              </w:rPr>
              <w:t>i,j</w:t>
            </w:r>
          </w:p>
        </w:tc>
        <w:tc>
          <w:tcPr>
            <w:tcW w:w="685" w:type="dxa"/>
          </w:tcPr>
          <w:p w14:paraId="74E509A9">
            <w:pPr>
              <w:pStyle w:val="30"/>
              <w:spacing w:line="276" w:lineRule="auto"/>
              <w:ind w:firstLine="0" w:firstLineChars="0"/>
              <w:rPr>
                <w:rFonts w:hint="default" w:ascii="Times New Roman" w:hAnsi="Times New Roman" w:cs="Times New Roman"/>
                <w:szCs w:val="21"/>
                <w:highlight w:val="none"/>
              </w:rPr>
            </w:pPr>
            <w:r>
              <w:rPr>
                <w:rFonts w:hint="default" w:ascii="Times New Roman" w:hAnsi="Times New Roman" w:cs="Times New Roman"/>
                <w:szCs w:val="21"/>
                <w:highlight w:val="none"/>
              </w:rPr>
              <w:t>——</w:t>
            </w:r>
          </w:p>
        </w:tc>
        <w:tc>
          <w:tcPr>
            <w:tcW w:w="8128" w:type="dxa"/>
            <w:vAlign w:val="center"/>
          </w:tcPr>
          <w:p w14:paraId="5156B2F7">
            <w:pPr>
              <w:tabs>
                <w:tab w:val="center" w:pos="4338"/>
                <w:tab w:val="right" w:pos="8675"/>
              </w:tabs>
              <w:adjustRightInd w:val="0"/>
              <w:snapToGrid w:val="0"/>
              <w:jc w:val="left"/>
              <w:rPr>
                <w:rFonts w:hint="default" w:ascii="Times New Roman" w:hAnsi="Times New Roman" w:cs="Times New Roman"/>
                <w:iCs/>
                <w:szCs w:val="18"/>
                <w:highlight w:val="none"/>
              </w:rPr>
            </w:pPr>
            <w:r>
              <w:rPr>
                <w:rFonts w:hint="default" w:ascii="Times New Roman" w:hAnsi="Times New Roman" w:cs="Times New Roman"/>
                <w:szCs w:val="18"/>
                <w:highlight w:val="none"/>
              </w:rPr>
              <w:t>第</w:t>
            </w:r>
            <w:r>
              <w:rPr>
                <w:rFonts w:hint="default" w:ascii="Times New Roman" w:hAnsi="Times New Roman" w:cs="Times New Roman"/>
                <w:i/>
                <w:iCs/>
                <w:szCs w:val="21"/>
                <w:highlight w:val="none"/>
              </w:rPr>
              <w:t>j</w:t>
            </w:r>
            <w:r>
              <w:rPr>
                <w:rFonts w:hint="default" w:ascii="Times New Roman" w:hAnsi="Times New Roman" w:cs="Times New Roman"/>
                <w:szCs w:val="18"/>
                <w:highlight w:val="none"/>
              </w:rPr>
              <w:t>种</w:t>
            </w:r>
            <w:r>
              <w:rPr>
                <w:rFonts w:hint="default" w:ascii="Times New Roman" w:hAnsi="Times New Roman" w:cs="Times New Roman"/>
                <w:szCs w:val="18"/>
                <w:highlight w:val="none"/>
                <w:lang w:val="en-US" w:eastAsia="zh-CN"/>
              </w:rPr>
              <w:t>处置方式</w:t>
            </w:r>
            <w:r>
              <w:rPr>
                <w:rFonts w:hint="default" w:ascii="Times New Roman" w:hAnsi="Times New Roman" w:cs="Times New Roman"/>
                <w:szCs w:val="18"/>
                <w:highlight w:val="none"/>
              </w:rPr>
              <w:t>的第</w:t>
            </w:r>
            <w:r>
              <w:rPr>
                <w:rFonts w:hint="default" w:ascii="Times New Roman" w:hAnsi="Times New Roman" w:cs="Times New Roman"/>
                <w:i/>
                <w:iCs/>
                <w:szCs w:val="21"/>
                <w:highlight w:val="none"/>
              </w:rPr>
              <w:t>i</w:t>
            </w:r>
            <w:r>
              <w:rPr>
                <w:rFonts w:hint="default" w:ascii="Times New Roman" w:hAnsi="Times New Roman" w:cs="Times New Roman"/>
                <w:szCs w:val="18"/>
                <w:highlight w:val="none"/>
              </w:rPr>
              <w:t>种温室气体排放因子，单位</w:t>
            </w:r>
            <w:r>
              <w:rPr>
                <w:rFonts w:hint="default" w:ascii="Times New Roman" w:hAnsi="Times New Roman" w:cs="Times New Roman"/>
                <w:szCs w:val="18"/>
                <w:highlight w:val="none"/>
                <w:lang w:val="en-US" w:eastAsia="zh-CN"/>
              </w:rPr>
              <w:t>为千克每吨（kg/t）</w:t>
            </w:r>
            <w:r>
              <w:rPr>
                <w:rFonts w:hint="default" w:ascii="Times New Roman" w:hAnsi="Times New Roman" w:cs="Times New Roman"/>
                <w:szCs w:val="18"/>
                <w:highlight w:val="none"/>
                <w:lang w:eastAsia="zh-CN"/>
              </w:rPr>
              <w:t>。</w:t>
            </w:r>
          </w:p>
        </w:tc>
      </w:tr>
    </w:tbl>
    <w:p w14:paraId="71EB0622">
      <w:pPr>
        <w:pStyle w:val="50"/>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cs="Times New Roman"/>
          <w:color w:val="000000"/>
        </w:rPr>
      </w:pPr>
      <w:r>
        <w:rPr>
          <w:rFonts w:hint="default" w:ascii="Times New Roman" w:hAnsi="Times New Roman" w:cs="Times New Roman"/>
          <w:color w:val="000000"/>
        </w:rPr>
        <w:t>附加环境信息</w:t>
      </w:r>
    </w:p>
    <w:p w14:paraId="71D3FB3E">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highlight w:val="none"/>
        </w:rPr>
      </w:pPr>
      <w:r>
        <w:rPr>
          <w:rFonts w:hint="default" w:ascii="Times New Roman" w:hAnsi="Times New Roman" w:eastAsia="宋体" w:cs="Times New Roman"/>
        </w:rPr>
        <w:t>除7.1中涉及的产品碳足迹或产品部分碳足迹量化结果外，其他相关的重要信息，宜在附加环境信息中描述，如</w:t>
      </w:r>
      <w:r>
        <w:rPr>
          <w:rFonts w:hint="default" w:ascii="Times New Roman" w:hAnsi="Times New Roman" w:eastAsia="宋体" w:cs="Times New Roman"/>
          <w:lang w:val="en-US" w:eastAsia="zh-CN"/>
        </w:rPr>
        <w:t>通过市场化交易购入使用的非化石能源电力消费量</w:t>
      </w:r>
      <w:r>
        <w:rPr>
          <w:rFonts w:hint="default" w:ascii="Times New Roman" w:hAnsi="Times New Roman" w:eastAsia="宋体" w:cs="Times New Roman"/>
        </w:rPr>
        <w:t>。</w:t>
      </w:r>
    </w:p>
    <w:p w14:paraId="00BED603">
      <w:pPr>
        <w:pStyle w:val="50"/>
        <w:numPr>
          <w:ilvl w:val="2"/>
          <w:numId w:val="11"/>
        </w:numPr>
        <w:adjustRightInd w:val="0"/>
        <w:snapToGrid w:val="0"/>
        <w:spacing w:beforeLines="0" w:afterLines="0" w:line="360" w:lineRule="exact"/>
        <w:ind w:left="0" w:firstLine="0"/>
        <w:jc w:val="both"/>
        <w:outlineLvl w:val="9"/>
        <w:rPr>
          <w:rFonts w:hint="default" w:ascii="Times New Roman" w:hAnsi="Times New Roman" w:eastAsia="宋体" w:cs="Times New Roman"/>
        </w:rPr>
      </w:pPr>
      <w:r>
        <w:rPr>
          <w:rFonts w:hint="default" w:ascii="Times New Roman" w:hAnsi="Times New Roman" w:eastAsia="宋体" w:cs="Times New Roman"/>
        </w:rPr>
        <w:t>产品中生物碳含量的声明满足以下要求：</w:t>
      </w:r>
    </w:p>
    <w:p w14:paraId="4420F762">
      <w:pPr>
        <w:pStyle w:val="30"/>
        <w:spacing w:line="276" w:lineRule="auto"/>
        <w:rPr>
          <w:rFonts w:hint="default" w:ascii="Times New Roman" w:hAnsi="Times New Roman" w:cs="Times New Roman"/>
          <w:highlight w:val="none"/>
        </w:rPr>
      </w:pPr>
      <w:r>
        <w:rPr>
          <w:rFonts w:hint="default" w:ascii="Times New Roman" w:hAnsi="Times New Roman" w:cs="Times New Roman"/>
          <w:highlight w:val="none"/>
        </w:rPr>
        <w:t>a</w:t>
      </w:r>
      <w:r>
        <w:rPr>
          <w:rFonts w:hint="default" w:ascii="Times New Roman" w:hAnsi="Times New Roman" w:cs="Times New Roman"/>
          <w:highlight w:val="none"/>
        </w:rPr>
        <w:t>）当系统边界为“</w:t>
      </w:r>
      <w:r>
        <w:rPr>
          <w:rFonts w:hint="default" w:ascii="Times New Roman" w:hAnsi="Times New Roman" w:cs="Times New Roman"/>
          <w:highlight w:val="none"/>
        </w:rPr>
        <w:t>A-E</w:t>
      </w:r>
      <w:r>
        <w:rPr>
          <w:rFonts w:hint="default" w:ascii="Times New Roman" w:hAnsi="Times New Roman" w:cs="Times New Roman"/>
          <w:highlight w:val="none"/>
        </w:rPr>
        <w:t>”时，不应单独声明产品中的生物碳含量；</w:t>
      </w:r>
    </w:p>
    <w:p w14:paraId="142CE28F">
      <w:pPr>
        <w:pStyle w:val="30"/>
        <w:spacing w:line="276" w:lineRule="auto"/>
        <w:rPr>
          <w:rFonts w:hint="default" w:ascii="Times New Roman" w:hAnsi="Times New Roman" w:cs="Times New Roman"/>
          <w:highlight w:val="none"/>
        </w:rPr>
      </w:pPr>
      <w:r>
        <w:rPr>
          <w:rFonts w:hint="default" w:ascii="Times New Roman" w:hAnsi="Times New Roman" w:cs="Times New Roman"/>
          <w:highlight w:val="none"/>
        </w:rPr>
        <w:t>b</w:t>
      </w:r>
      <w:r>
        <w:rPr>
          <w:rFonts w:hint="default" w:ascii="Times New Roman" w:hAnsi="Times New Roman" w:cs="Times New Roman"/>
          <w:highlight w:val="none"/>
        </w:rPr>
        <w:t>）当系统边界仅包括部分生命周期阶段，如“</w:t>
      </w:r>
      <w:r>
        <w:rPr>
          <w:rFonts w:hint="default" w:ascii="Times New Roman" w:hAnsi="Times New Roman" w:cs="Times New Roman"/>
          <w:highlight w:val="none"/>
        </w:rPr>
        <w:t>A-B</w:t>
      </w:r>
      <w:r>
        <w:rPr>
          <w:rFonts w:hint="default" w:ascii="Times New Roman" w:hAnsi="Times New Roman" w:cs="Times New Roman"/>
          <w:highlight w:val="none"/>
        </w:rPr>
        <w:t>”时，应单独记录产品中的生物碳含量，不应纳入产品碳足迹或产品部分碳足迹的结果，且应在产品碳足迹报告中说明并证明其生物碳含量。</w:t>
      </w:r>
    </w:p>
    <w:p w14:paraId="2D569F2E">
      <w:pPr>
        <w:pStyle w:val="53"/>
        <w:numPr>
          <w:ilvl w:val="0"/>
          <w:numId w:val="11"/>
        </w:numPr>
        <w:adjustRightInd w:val="0"/>
        <w:snapToGrid w:val="0"/>
        <w:spacing w:before="120" w:beforeLines="50" w:after="120" w:afterLines="50" w:line="360" w:lineRule="exact"/>
        <w:ind w:left="284" w:hanging="284"/>
        <w:outlineLvl w:val="0"/>
        <w:rPr>
          <w:rFonts w:hint="default" w:ascii="Times New Roman" w:hAnsi="Times New Roman" w:eastAsia="黑体" w:cs="Times New Roman"/>
          <w:b w:val="0"/>
          <w:bCs w:val="0"/>
          <w:szCs w:val="21"/>
        </w:rPr>
      </w:pPr>
      <w:bookmarkStart w:id="46" w:name="_Toc32173"/>
      <w:bookmarkStart w:id="47" w:name="_Toc8306"/>
      <w:bookmarkStart w:id="48" w:name="_Toc29532"/>
      <w:r>
        <w:rPr>
          <w:rFonts w:hint="default" w:ascii="Times New Roman" w:hAnsi="Times New Roman" w:eastAsia="黑体" w:cs="Times New Roman"/>
          <w:b w:val="0"/>
          <w:bCs w:val="0"/>
          <w:szCs w:val="21"/>
        </w:rPr>
        <w:t>结果解释</w:t>
      </w:r>
      <w:bookmarkEnd w:id="46"/>
      <w:bookmarkEnd w:id="47"/>
      <w:bookmarkEnd w:id="48"/>
    </w:p>
    <w:p w14:paraId="59557B1A">
      <w:pPr>
        <w:pStyle w:val="50"/>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eastAsia="宋体" w:cs="Times New Roman"/>
          <w:szCs w:val="20"/>
          <w:highlight w:val="none"/>
        </w:rPr>
      </w:pPr>
      <w:r>
        <w:rPr>
          <w:rFonts w:hint="default" w:ascii="Times New Roman" w:hAnsi="Times New Roman" w:eastAsia="宋体" w:cs="Times New Roman"/>
          <w:b w:val="0"/>
          <w:bCs w:val="0"/>
          <w:szCs w:val="20"/>
          <w:highlight w:val="none"/>
        </w:rPr>
        <w:t>产品碳足迹研究的生命周期结果解释阶段应包括以下步骤：</w:t>
      </w:r>
    </w:p>
    <w:p w14:paraId="09BB28C4">
      <w:pPr>
        <w:pStyle w:val="30"/>
        <w:spacing w:line="276" w:lineRule="auto"/>
        <w:rPr>
          <w:rFonts w:hint="default" w:ascii="Times New Roman" w:hAnsi="Times New Roman" w:cs="Times New Roman"/>
          <w:highlight w:val="none"/>
        </w:rPr>
      </w:pPr>
      <w:r>
        <w:rPr>
          <w:rFonts w:hint="default" w:ascii="Times New Roman" w:hAnsi="Times New Roman" w:cs="Times New Roman"/>
          <w:highlight w:val="none"/>
        </w:rPr>
        <w:t>a) 根据生命周期清单分析和生命周期影响评价的产品碳足迹和产品部分碳足迹的量化结果，识别显著环节（可包括生命周期阶段、单元过程或流）；</w:t>
      </w:r>
    </w:p>
    <w:p w14:paraId="5C013109">
      <w:pPr>
        <w:pStyle w:val="30"/>
        <w:spacing w:line="276" w:lineRule="auto"/>
        <w:rPr>
          <w:rFonts w:hint="default" w:ascii="Times New Roman" w:hAnsi="Times New Roman" w:cs="Times New Roman"/>
          <w:highlight w:val="none"/>
        </w:rPr>
      </w:pPr>
      <w:r>
        <w:rPr>
          <w:rFonts w:hint="default" w:ascii="Times New Roman" w:hAnsi="Times New Roman" w:cs="Times New Roman"/>
          <w:highlight w:val="none"/>
        </w:rPr>
        <w:t>b) 完整性、一致性和敏感性分析的评估；</w:t>
      </w:r>
    </w:p>
    <w:p w14:paraId="61BC4960">
      <w:pPr>
        <w:pStyle w:val="30"/>
        <w:spacing w:line="276" w:lineRule="auto"/>
        <w:rPr>
          <w:rFonts w:hint="default" w:ascii="Times New Roman" w:hAnsi="Times New Roman" w:cs="Times New Roman"/>
          <w:highlight w:val="none"/>
        </w:rPr>
      </w:pPr>
      <w:r>
        <w:rPr>
          <w:rFonts w:hint="default" w:ascii="Times New Roman" w:hAnsi="Times New Roman" w:cs="Times New Roman"/>
          <w:highlight w:val="none"/>
        </w:rPr>
        <w:t>c) 结论、局限性和建议的编制。</w:t>
      </w:r>
    </w:p>
    <w:p w14:paraId="50F7A569">
      <w:pPr>
        <w:pStyle w:val="50"/>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eastAsia="宋体" w:cs="Times New Roman"/>
          <w:szCs w:val="20"/>
          <w:highlight w:val="none"/>
        </w:rPr>
      </w:pPr>
      <w:r>
        <w:rPr>
          <w:rFonts w:hint="default" w:ascii="Times New Roman" w:hAnsi="Times New Roman" w:eastAsia="宋体" w:cs="Times New Roman"/>
          <w:szCs w:val="20"/>
          <w:highlight w:val="none"/>
        </w:rPr>
        <w:t>应根据产品碳足迹研究的目的和范围进行结果解释，解释应包括以下内容：</w:t>
      </w:r>
    </w:p>
    <w:p w14:paraId="1ED2CFE7">
      <w:pPr>
        <w:pStyle w:val="30"/>
        <w:spacing w:line="276" w:lineRule="auto"/>
        <w:rPr>
          <w:rFonts w:hint="default" w:ascii="Times New Roman" w:hAnsi="Times New Roman" w:cs="Times New Roman"/>
          <w:highlight w:val="none"/>
        </w:rPr>
      </w:pPr>
      <w:r>
        <w:rPr>
          <w:rFonts w:hint="default" w:ascii="Times New Roman" w:hAnsi="Times New Roman" w:cs="Times New Roman"/>
          <w:highlight w:val="none"/>
        </w:rPr>
        <w:t>——说明产品碳足迹和各生命周期阶段的碳足迹；</w:t>
      </w:r>
    </w:p>
    <w:p w14:paraId="443B573F">
      <w:pPr>
        <w:pStyle w:val="30"/>
        <w:spacing w:line="276" w:lineRule="auto"/>
        <w:rPr>
          <w:rFonts w:hint="default" w:ascii="Times New Roman" w:hAnsi="Times New Roman" w:cs="Times New Roman"/>
          <w:highlight w:val="none"/>
        </w:rPr>
      </w:pPr>
      <w:r>
        <w:rPr>
          <w:rFonts w:hint="default" w:ascii="Times New Roman" w:hAnsi="Times New Roman" w:cs="Times New Roman"/>
          <w:highlight w:val="none"/>
        </w:rPr>
        <w:t>——分析不确定性，包括取舍准则的应用或范围；</w:t>
      </w:r>
    </w:p>
    <w:p w14:paraId="582D073A">
      <w:pPr>
        <w:pStyle w:val="30"/>
        <w:spacing w:line="276" w:lineRule="auto"/>
        <w:rPr>
          <w:rFonts w:hint="default" w:ascii="Times New Roman" w:hAnsi="Times New Roman" w:cs="Times New Roman"/>
          <w:highlight w:val="none"/>
        </w:rPr>
      </w:pPr>
      <w:r>
        <w:rPr>
          <w:rFonts w:hint="default" w:ascii="Times New Roman" w:hAnsi="Times New Roman" w:cs="Times New Roman"/>
          <w:highlight w:val="none"/>
        </w:rPr>
        <w:t>——详细记录选定的分配程序；</w:t>
      </w:r>
    </w:p>
    <w:p w14:paraId="2E3AA5A2">
      <w:pPr>
        <w:pStyle w:val="30"/>
        <w:spacing w:line="276" w:lineRule="auto"/>
        <w:rPr>
          <w:rFonts w:hint="default" w:ascii="Times New Roman" w:hAnsi="Times New Roman" w:cs="Times New Roman"/>
          <w:highlight w:val="none"/>
        </w:rPr>
      </w:pPr>
      <w:r>
        <w:rPr>
          <w:rFonts w:hint="default" w:ascii="Times New Roman" w:hAnsi="Times New Roman" w:cs="Times New Roman"/>
          <w:highlight w:val="none"/>
        </w:rPr>
        <w:t>——说明产品碳足迹研究的局限性。</w:t>
      </w:r>
    </w:p>
    <w:p w14:paraId="194EEF5B">
      <w:pPr>
        <w:pStyle w:val="50"/>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eastAsia="宋体" w:cs="Times New Roman"/>
          <w:szCs w:val="20"/>
          <w:highlight w:val="none"/>
        </w:rPr>
      </w:pPr>
      <w:r>
        <w:rPr>
          <w:rFonts w:hint="default" w:ascii="Times New Roman" w:hAnsi="Times New Roman" w:eastAsia="宋体" w:cs="Times New Roman"/>
          <w:szCs w:val="20"/>
          <w:highlight w:val="none"/>
          <w:lang w:val="en-US" w:eastAsia="zh-CN"/>
        </w:rPr>
        <w:t>应开展数据质量评价，宜按公开方法评价数据质量，也可参考附录</w:t>
      </w:r>
      <w:r>
        <w:rPr>
          <w:rFonts w:hint="default" w:ascii="Times New Roman" w:hAnsi="Times New Roman" w:eastAsia="宋体" w:cs="Times New Roman"/>
          <w:szCs w:val="20"/>
          <w:highlight w:val="none"/>
          <w:lang w:val="en-US" w:eastAsia="zh-CN"/>
        </w:rPr>
        <w:t>E</w:t>
      </w:r>
      <w:r>
        <w:rPr>
          <w:rFonts w:hint="default" w:ascii="Times New Roman" w:hAnsi="Times New Roman" w:eastAsia="宋体" w:cs="Times New Roman"/>
          <w:szCs w:val="20"/>
          <w:highlight w:val="none"/>
          <w:lang w:val="en-US" w:eastAsia="zh-CN"/>
        </w:rPr>
        <w:t>。</w:t>
      </w:r>
    </w:p>
    <w:p w14:paraId="0B2D9E2B">
      <w:pPr>
        <w:pStyle w:val="53"/>
        <w:numPr>
          <w:ilvl w:val="0"/>
          <w:numId w:val="11"/>
        </w:numPr>
        <w:adjustRightInd w:val="0"/>
        <w:snapToGrid w:val="0"/>
        <w:spacing w:before="120" w:beforeLines="50" w:after="120" w:afterLines="50" w:line="360" w:lineRule="exact"/>
        <w:ind w:left="284" w:hanging="284"/>
        <w:outlineLvl w:val="0"/>
        <w:rPr>
          <w:rFonts w:hint="default" w:ascii="Times New Roman" w:hAnsi="Times New Roman" w:eastAsia="黑体" w:cs="Times New Roman"/>
          <w:b w:val="0"/>
          <w:bCs w:val="0"/>
          <w:szCs w:val="21"/>
        </w:rPr>
      </w:pPr>
      <w:bookmarkStart w:id="49" w:name="_Toc17282"/>
      <w:bookmarkStart w:id="50" w:name="_Toc31240"/>
      <w:bookmarkStart w:id="51" w:name="_Toc11127"/>
      <w:r>
        <w:rPr>
          <w:rFonts w:hint="default" w:ascii="Times New Roman" w:hAnsi="Times New Roman" w:eastAsia="黑体" w:cs="Times New Roman"/>
          <w:b w:val="0"/>
          <w:bCs w:val="0"/>
          <w:szCs w:val="21"/>
        </w:rPr>
        <w:t>鉴定性评审</w:t>
      </w:r>
      <w:bookmarkEnd w:id="49"/>
      <w:bookmarkEnd w:id="50"/>
      <w:bookmarkEnd w:id="51"/>
    </w:p>
    <w:p w14:paraId="1E7C80D9">
      <w:pPr>
        <w:pStyle w:val="53"/>
        <w:numPr>
          <w:ilvl w:val="0"/>
          <w:numId w:val="0"/>
        </w:numPr>
        <w:spacing w:before="156" w:beforeLines="50" w:afterLines="0" w:line="276" w:lineRule="auto"/>
        <w:ind w:firstLine="420" w:firstLineChars="200"/>
        <w:outlineLvl w:val="9"/>
        <w:rPr>
          <w:rFonts w:hint="default" w:ascii="Times New Roman" w:hAnsi="Times New Roman" w:eastAsia="宋体" w:cs="Times New Roman"/>
          <w:kern w:val="2"/>
          <w:szCs w:val="24"/>
          <w:highlight w:val="none"/>
        </w:rPr>
      </w:pPr>
      <w:r>
        <w:rPr>
          <w:rFonts w:hint="default" w:ascii="Times New Roman" w:hAnsi="Times New Roman" w:eastAsia="宋体" w:cs="Times New Roman"/>
          <w:kern w:val="2"/>
          <w:szCs w:val="24"/>
          <w:highlight w:val="none"/>
        </w:rPr>
        <w:t>如果开展产品碳足迹研究的鉴定性评审，应按照ISO 14071规定进行，有利于理解产品碳足迹报告，并提高结果的可信度。</w:t>
      </w:r>
    </w:p>
    <w:p w14:paraId="0A0F9014">
      <w:pPr>
        <w:pStyle w:val="53"/>
        <w:numPr>
          <w:ilvl w:val="0"/>
          <w:numId w:val="11"/>
        </w:numPr>
        <w:adjustRightInd w:val="0"/>
        <w:snapToGrid w:val="0"/>
        <w:spacing w:before="120" w:beforeLines="50" w:after="120" w:afterLines="50" w:line="360" w:lineRule="exact"/>
        <w:ind w:left="284" w:hanging="284"/>
        <w:outlineLvl w:val="0"/>
        <w:rPr>
          <w:rFonts w:hint="default" w:ascii="Times New Roman" w:hAnsi="Times New Roman" w:eastAsia="黑体" w:cs="Times New Roman"/>
          <w:b w:val="0"/>
          <w:bCs w:val="0"/>
          <w:kern w:val="0"/>
          <w:szCs w:val="21"/>
        </w:rPr>
      </w:pPr>
      <w:bookmarkStart w:id="52" w:name="_Toc17052"/>
      <w:bookmarkStart w:id="53" w:name="_Toc1939"/>
      <w:bookmarkStart w:id="54" w:name="_Toc24016"/>
      <w:r>
        <w:rPr>
          <w:rFonts w:hint="default" w:ascii="Times New Roman" w:hAnsi="Times New Roman" w:eastAsia="黑体" w:cs="Times New Roman"/>
          <w:b w:val="0"/>
          <w:bCs w:val="0"/>
          <w:kern w:val="0"/>
          <w:szCs w:val="21"/>
          <w:lang w:val="en-US" w:eastAsia="zh-CN"/>
        </w:rPr>
        <w:t>可比性</w:t>
      </w:r>
      <w:bookmarkEnd w:id="52"/>
      <w:bookmarkEnd w:id="53"/>
      <w:bookmarkEnd w:id="54"/>
    </w:p>
    <w:p w14:paraId="4726BE45">
      <w:pPr>
        <w:pStyle w:val="53"/>
        <w:numPr>
          <w:ilvl w:val="0"/>
          <w:numId w:val="0"/>
        </w:numPr>
        <w:spacing w:before="156" w:beforeLines="50" w:afterLines="0" w:line="276" w:lineRule="auto"/>
        <w:ind w:firstLine="420" w:firstLineChars="200"/>
        <w:outlineLvl w:val="9"/>
        <w:rPr>
          <w:rFonts w:hint="default" w:ascii="Times New Roman" w:hAnsi="Times New Roman" w:eastAsia="宋体" w:cs="Times New Roman"/>
          <w:kern w:val="2"/>
          <w:szCs w:val="24"/>
          <w:highlight w:val="none"/>
        </w:rPr>
      </w:pPr>
      <w:r>
        <w:rPr>
          <w:rFonts w:hint="default" w:ascii="Times New Roman" w:hAnsi="Times New Roman" w:eastAsia="宋体" w:cs="Times New Roman"/>
          <w:kern w:val="2"/>
          <w:szCs w:val="24"/>
          <w:highlight w:val="none"/>
        </w:rPr>
        <w:t>产品碳足迹量化结果的对比，应在满足以下所有条件时进行：</w:t>
      </w:r>
    </w:p>
    <w:p w14:paraId="6CE9246A">
      <w:pPr>
        <w:pStyle w:val="155"/>
        <w:numPr>
          <w:ilvl w:val="0"/>
          <w:numId w:val="22"/>
        </w:numPr>
        <w:spacing w:line="276" w:lineRule="auto"/>
        <w:ind w:firstLineChars="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产品功能、技术性能和用途是相同的；</w:t>
      </w:r>
    </w:p>
    <w:p w14:paraId="22538F4D">
      <w:pPr>
        <w:pStyle w:val="155"/>
        <w:numPr>
          <w:ilvl w:val="0"/>
          <w:numId w:val="22"/>
        </w:numPr>
        <w:spacing w:line="276" w:lineRule="auto"/>
        <w:ind w:firstLineChars="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功能单位是相同的，系统边界的选取是等同的；</w:t>
      </w:r>
    </w:p>
    <w:p w14:paraId="133F1A7A">
      <w:pPr>
        <w:pStyle w:val="155"/>
        <w:numPr>
          <w:ilvl w:val="0"/>
          <w:numId w:val="22"/>
        </w:numPr>
        <w:spacing w:line="276" w:lineRule="auto"/>
        <w:ind w:firstLineChars="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数据的收集与确认是等同的（包括数据的描述、取舍准则、数据质量要求）</w:t>
      </w:r>
      <w:r>
        <w:rPr>
          <w:rFonts w:hint="default" w:ascii="Times New Roman" w:hAnsi="Times New Roman" w:eastAsia="宋体" w:cs="Times New Roman"/>
          <w:szCs w:val="21"/>
          <w:highlight w:val="none"/>
          <w:lang w:eastAsia="zh-CN"/>
        </w:rPr>
        <w:t>；</w:t>
      </w:r>
    </w:p>
    <w:p w14:paraId="5FD1549F">
      <w:pPr>
        <w:pStyle w:val="155"/>
        <w:numPr>
          <w:ilvl w:val="0"/>
          <w:numId w:val="22"/>
        </w:numPr>
        <w:spacing w:line="276" w:lineRule="auto"/>
        <w:ind w:firstLineChars="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产品碳足迹的量化方法是相同的（包括数据审定、分配和产品碳足迹影响评价）</w:t>
      </w:r>
      <w:r>
        <w:rPr>
          <w:rFonts w:hint="default" w:ascii="Times New Roman" w:hAnsi="Times New Roman" w:eastAsia="宋体" w:cs="Times New Roman"/>
          <w:szCs w:val="21"/>
          <w:highlight w:val="none"/>
          <w:lang w:eastAsia="zh-CN"/>
        </w:rPr>
        <w:t>。</w:t>
      </w:r>
    </w:p>
    <w:p w14:paraId="108C86BA">
      <w:pPr>
        <w:pStyle w:val="53"/>
        <w:numPr>
          <w:ilvl w:val="0"/>
          <w:numId w:val="11"/>
        </w:numPr>
        <w:adjustRightInd w:val="0"/>
        <w:snapToGrid w:val="0"/>
        <w:spacing w:before="120" w:beforeLines="50" w:after="120" w:afterLines="50" w:line="360" w:lineRule="exact"/>
        <w:ind w:left="284" w:hanging="284"/>
        <w:outlineLvl w:val="0"/>
        <w:rPr>
          <w:rFonts w:hint="default" w:ascii="Times New Roman" w:hAnsi="Times New Roman" w:eastAsia="黑体" w:cs="Times New Roman"/>
          <w:b w:val="0"/>
          <w:bCs w:val="0"/>
          <w:szCs w:val="21"/>
        </w:rPr>
      </w:pPr>
      <w:bookmarkStart w:id="55" w:name="_Toc4246"/>
      <w:bookmarkStart w:id="56" w:name="_Toc3387"/>
      <w:bookmarkStart w:id="57" w:name="_Toc16905"/>
      <w:r>
        <w:rPr>
          <w:rFonts w:hint="default" w:ascii="Times New Roman" w:hAnsi="Times New Roman" w:eastAsia="黑体" w:cs="Times New Roman"/>
          <w:b w:val="0"/>
          <w:bCs w:val="0"/>
          <w:szCs w:val="21"/>
        </w:rPr>
        <w:t>产品碳足迹绩效追踪</w:t>
      </w:r>
      <w:bookmarkEnd w:id="55"/>
      <w:bookmarkEnd w:id="56"/>
      <w:bookmarkEnd w:id="57"/>
    </w:p>
    <w:p w14:paraId="7EE37A42">
      <w:pPr>
        <w:pStyle w:val="30"/>
        <w:spacing w:line="276" w:lineRule="auto"/>
        <w:rPr>
          <w:rFonts w:hint="default" w:ascii="Times New Roman" w:hAnsi="Times New Roman" w:cs="Times New Roman"/>
          <w:highlight w:val="none"/>
        </w:rPr>
      </w:pPr>
      <w:r>
        <w:rPr>
          <w:rFonts w:hint="default" w:ascii="Times New Roman" w:hAnsi="Times New Roman" w:cs="Times New Roman"/>
          <w:kern w:val="2"/>
          <w:szCs w:val="24"/>
          <w:highlight w:val="none"/>
        </w:rPr>
        <w:t>针对</w:t>
      </w:r>
      <w:r>
        <w:rPr>
          <w:rFonts w:hint="default" w:ascii="Times New Roman" w:hAnsi="Times New Roman" w:cs="Times New Roman"/>
          <w:szCs w:val="21"/>
          <w:highlight w:val="none"/>
        </w:rPr>
        <w:t>同一组织的某一特定产品</w:t>
      </w:r>
      <w:r>
        <w:rPr>
          <w:rFonts w:hint="default" w:ascii="Times New Roman" w:hAnsi="Times New Roman" w:cs="Times New Roman"/>
          <w:kern w:val="2"/>
          <w:szCs w:val="24"/>
          <w:highlight w:val="none"/>
        </w:rPr>
        <w:t>，宜基于本文件针对连续的数据统计周期对产品碳足迹进行绩效追踪</w:t>
      </w:r>
      <w:r>
        <w:rPr>
          <w:rFonts w:hint="default" w:ascii="Times New Roman" w:hAnsi="Times New Roman" w:cs="Times New Roman"/>
          <w:highlight w:val="none"/>
        </w:rPr>
        <w:t>，以改进</w:t>
      </w:r>
      <w:r>
        <w:rPr>
          <w:rFonts w:hint="default" w:ascii="Times New Roman" w:hAnsi="Times New Roman" w:cs="Times New Roman"/>
          <w:highlight w:val="none"/>
          <w:lang w:eastAsia="zh-CN"/>
        </w:rPr>
        <w:t>水嘴</w:t>
      </w:r>
      <w:r>
        <w:rPr>
          <w:rFonts w:hint="default" w:ascii="Times New Roman" w:hAnsi="Times New Roman" w:cs="Times New Roman"/>
          <w:highlight w:val="none"/>
        </w:rPr>
        <w:t>产品碳足迹对全球变暖的潜在影响。</w:t>
      </w:r>
    </w:p>
    <w:p w14:paraId="24399FE2">
      <w:pPr>
        <w:pStyle w:val="53"/>
        <w:numPr>
          <w:ilvl w:val="0"/>
          <w:numId w:val="11"/>
        </w:numPr>
        <w:adjustRightInd w:val="0"/>
        <w:snapToGrid w:val="0"/>
        <w:spacing w:before="120" w:beforeLines="50" w:after="120" w:afterLines="50" w:line="360" w:lineRule="exact"/>
        <w:ind w:left="284" w:hanging="284"/>
        <w:outlineLvl w:val="0"/>
        <w:rPr>
          <w:rFonts w:hint="default" w:ascii="Times New Roman" w:hAnsi="Times New Roman" w:eastAsia="黑体" w:cs="Times New Roman"/>
          <w:b w:val="0"/>
          <w:bCs w:val="0"/>
          <w:szCs w:val="21"/>
        </w:rPr>
      </w:pPr>
      <w:bookmarkStart w:id="58" w:name="_Toc26774"/>
      <w:bookmarkStart w:id="59" w:name="_Toc4905"/>
      <w:bookmarkStart w:id="60" w:name="_Toc19810"/>
      <w:r>
        <w:rPr>
          <w:rFonts w:hint="default" w:ascii="Times New Roman" w:hAnsi="Times New Roman" w:eastAsia="黑体" w:cs="Times New Roman"/>
          <w:b w:val="0"/>
          <w:bCs w:val="0"/>
          <w:szCs w:val="21"/>
        </w:rPr>
        <w:t>产品碳足迹报告</w:t>
      </w:r>
      <w:bookmarkEnd w:id="58"/>
      <w:bookmarkEnd w:id="59"/>
      <w:bookmarkEnd w:id="60"/>
    </w:p>
    <w:p w14:paraId="2F76EFFF">
      <w:pPr>
        <w:pStyle w:val="50"/>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eastAsia="宋体" w:cs="Times New Roman"/>
          <w:szCs w:val="20"/>
          <w:highlight w:val="none"/>
        </w:rPr>
      </w:pPr>
      <w:r>
        <w:rPr>
          <w:rFonts w:hint="default" w:ascii="Times New Roman" w:hAnsi="Times New Roman" w:eastAsia="宋体" w:cs="Times New Roman"/>
          <w:szCs w:val="20"/>
          <w:highlight w:val="none"/>
        </w:rPr>
        <w:t>产品碳足迹宜以报告、声明、证书和（或）标签的形式描述碳足迹量化结果，且应以每功能单位（声明单位）的二氧化碳当量进行表述。若采用产品碳足迹证书和（或）产品碳足迹标签，宜同时出具产品碳足迹报告。如碳足迹量化结果应用于</w:t>
      </w:r>
      <w:r>
        <w:rPr>
          <w:rFonts w:hint="default" w:ascii="Times New Roman" w:hAnsi="Times New Roman" w:eastAsia="宋体" w:cs="Times New Roman"/>
          <w:szCs w:val="20"/>
          <w:highlight w:val="none"/>
          <w:lang w:val="en-US" w:eastAsia="zh-CN"/>
        </w:rPr>
        <w:t>产业链下游</w:t>
      </w:r>
      <w:r>
        <w:rPr>
          <w:rFonts w:hint="default" w:ascii="Times New Roman" w:hAnsi="Times New Roman" w:eastAsia="宋体" w:cs="Times New Roman"/>
          <w:szCs w:val="20"/>
          <w:highlight w:val="none"/>
        </w:rPr>
        <w:t>，则应分别报送产品各生命周期阶段的量化结果，避免碳足迹结果的重复计算。</w:t>
      </w:r>
    </w:p>
    <w:p w14:paraId="68EBF774">
      <w:pPr>
        <w:pStyle w:val="50"/>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eastAsia="宋体" w:cs="Times New Roman"/>
          <w:highlight w:val="none"/>
        </w:rPr>
      </w:pPr>
      <w:r>
        <w:rPr>
          <w:rFonts w:hint="default" w:ascii="Times New Roman" w:hAnsi="Times New Roman" w:eastAsia="宋体" w:cs="Times New Roman"/>
          <w:szCs w:val="20"/>
          <w:highlight w:val="none"/>
        </w:rPr>
        <w:t>依据本文件编制的产品碳足迹报告应符合</w:t>
      </w:r>
      <w:r>
        <w:rPr>
          <w:rFonts w:hint="default" w:ascii="Times New Roman" w:hAnsi="Times New Roman" w:eastAsia="宋体" w:cs="Times New Roman"/>
          <w:szCs w:val="20"/>
          <w:highlight w:val="none"/>
          <w:lang w:val="en-US" w:eastAsia="zh-CN"/>
        </w:rPr>
        <w:t>GB/T 24067-2024</w:t>
      </w:r>
      <w:r>
        <w:rPr>
          <w:rFonts w:hint="default" w:ascii="Times New Roman" w:hAnsi="Times New Roman" w:eastAsia="宋体" w:cs="Times New Roman"/>
          <w:szCs w:val="20"/>
          <w:highlight w:val="none"/>
          <w:lang w:val="en-US" w:eastAsia="zh-CN"/>
        </w:rPr>
        <w:t>中</w:t>
      </w:r>
      <w:r>
        <w:rPr>
          <w:rFonts w:hint="default" w:ascii="Times New Roman" w:hAnsi="Times New Roman" w:eastAsia="宋体" w:cs="Times New Roman"/>
          <w:szCs w:val="20"/>
          <w:highlight w:val="none"/>
        </w:rPr>
        <w:t>第7章的要求，报告模板见附录</w:t>
      </w:r>
      <w:r>
        <w:rPr>
          <w:rFonts w:hint="default" w:ascii="Times New Roman" w:hAnsi="Times New Roman" w:eastAsia="宋体" w:cs="Times New Roman"/>
          <w:szCs w:val="20"/>
          <w:highlight w:val="none"/>
          <w:lang w:val="en-US" w:eastAsia="zh-CN"/>
        </w:rPr>
        <w:t>F</w:t>
      </w:r>
      <w:r>
        <w:rPr>
          <w:rFonts w:hint="default" w:ascii="Times New Roman" w:hAnsi="Times New Roman" w:eastAsia="宋体" w:cs="Times New Roman"/>
          <w:szCs w:val="20"/>
          <w:highlight w:val="none"/>
        </w:rPr>
        <w:t>。</w:t>
      </w:r>
      <w:bookmarkEnd w:id="40"/>
      <w:r>
        <w:rPr>
          <w:rFonts w:hint="default" w:ascii="Times New Roman" w:hAnsi="Times New Roman" w:eastAsia="宋体" w:cs="Times New Roman"/>
          <w:highlight w:val="none"/>
        </w:rPr>
        <w:br w:type="page"/>
      </w:r>
    </w:p>
    <w:p w14:paraId="690E5BAD">
      <w:pPr>
        <w:pStyle w:val="50"/>
        <w:numPr>
          <w:ilvl w:val="1"/>
          <w:numId w:val="23"/>
        </w:numPr>
        <w:spacing w:before="156" w:after="156" w:line="276" w:lineRule="auto"/>
        <w:jc w:val="both"/>
        <w:outlineLvl w:val="1"/>
        <w:rPr>
          <w:rFonts w:hint="default" w:ascii="Times New Roman" w:hAnsi="Times New Roman" w:eastAsia="宋体" w:cs="Times New Roman"/>
          <w:sz w:val="21"/>
          <w:szCs w:val="21"/>
          <w:highlight w:val="none"/>
        </w:rPr>
        <w:sectPr>
          <w:headerReference r:id="rId16" w:type="first"/>
          <w:footerReference r:id="rId19" w:type="first"/>
          <w:footerReference r:id="rId17" w:type="default"/>
          <w:headerReference r:id="rId15" w:type="even"/>
          <w:footerReference r:id="rId18" w:type="even"/>
          <w:pgSz w:w="11906" w:h="16838"/>
          <w:pgMar w:top="1021" w:right="1134" w:bottom="1021" w:left="1021" w:header="1134" w:footer="1134" w:gutter="0"/>
          <w:pgNumType w:start="1"/>
          <w:cols w:space="425" w:num="1"/>
          <w:formProt w:val="0"/>
          <w:titlePg/>
          <w:docGrid w:type="linesAndChars" w:linePitch="312" w:charSpace="0"/>
        </w:sectPr>
      </w:pPr>
    </w:p>
    <w:p w14:paraId="177E725F">
      <w:pPr>
        <w:adjustRightInd w:val="0"/>
        <w:snapToGrid w:val="0"/>
        <w:spacing w:before="120" w:beforeLines="50" w:after="120" w:afterLines="50" w:line="360" w:lineRule="exact"/>
        <w:jc w:val="center"/>
        <w:outlineLvl w:val="0"/>
        <w:rPr>
          <w:rFonts w:hint="default" w:ascii="Times New Roman" w:hAnsi="Times New Roman" w:eastAsia="黑体" w:cs="Times New Roman"/>
          <w:sz w:val="21"/>
          <w:szCs w:val="21"/>
          <w:lang w:eastAsia="zh-CN"/>
        </w:rPr>
      </w:pPr>
      <w:bookmarkStart w:id="61" w:name="_Toc13717"/>
      <w:bookmarkStart w:id="62" w:name="_Toc180780457"/>
      <w:bookmarkStart w:id="63" w:name="_Toc18711"/>
      <w:bookmarkStart w:id="64" w:name="_Toc20016"/>
      <w:r>
        <w:rPr>
          <w:rFonts w:hint="default" w:ascii="Times New Roman" w:hAnsi="Times New Roman" w:eastAsia="黑体" w:cs="Times New Roman"/>
          <w:sz w:val="21"/>
          <w:szCs w:val="21"/>
        </w:rPr>
        <w:t>附</w:t>
      </w:r>
      <w:r>
        <w:rPr>
          <w:rFonts w:hint="default" w:ascii="Times New Roman" w:hAnsi="Times New Roman" w:eastAsia="黑体" w:cs="Times New Roman"/>
          <w:sz w:val="21"/>
          <w:szCs w:val="21"/>
        </w:rPr>
        <w:t>录A</w:t>
      </w:r>
      <w:bookmarkEnd w:id="61"/>
    </w:p>
    <w:p w14:paraId="6F512306">
      <w:pPr>
        <w:adjustRightInd w:val="0"/>
        <w:snapToGrid w:val="0"/>
        <w:spacing w:before="120" w:beforeLines="50" w:after="120" w:afterLines="50" w:line="360" w:lineRule="exact"/>
        <w:jc w:val="center"/>
        <w:outlineLvl w:val="0"/>
        <w:rPr>
          <w:rFonts w:hint="default" w:ascii="Times New Roman" w:hAnsi="Times New Roman" w:eastAsia="黑体" w:cs="Times New Roman"/>
          <w:sz w:val="21"/>
          <w:szCs w:val="21"/>
          <w:lang w:eastAsia="zh-CN"/>
        </w:rPr>
      </w:pPr>
      <w:bookmarkStart w:id="65" w:name="_Toc1365"/>
      <w:r>
        <w:rPr>
          <w:rFonts w:hint="default" w:ascii="Times New Roman" w:hAnsi="Times New Roman" w:eastAsia="黑体" w:cs="Times New Roman"/>
          <w:sz w:val="21"/>
          <w:szCs w:val="21"/>
        </w:rPr>
        <w:t>（资料性）</w:t>
      </w:r>
      <w:bookmarkEnd w:id="65"/>
    </w:p>
    <w:p w14:paraId="0893FE09">
      <w:pPr>
        <w:adjustRightInd w:val="0"/>
        <w:snapToGrid w:val="0"/>
        <w:spacing w:before="120" w:beforeLines="50" w:after="120" w:afterLines="50" w:line="360" w:lineRule="exact"/>
        <w:jc w:val="center"/>
        <w:outlineLvl w:val="0"/>
        <w:rPr>
          <w:rFonts w:hint="default" w:ascii="Times New Roman" w:hAnsi="Times New Roman" w:cs="Times New Roman"/>
          <w:sz w:val="21"/>
          <w:szCs w:val="21"/>
        </w:rPr>
      </w:pPr>
      <w:bookmarkStart w:id="66" w:name="_Toc18381"/>
      <w:r>
        <w:rPr>
          <w:rFonts w:hint="default" w:ascii="Times New Roman" w:hAnsi="Times New Roman" w:eastAsia="黑体" w:cs="Times New Roman"/>
          <w:sz w:val="21"/>
          <w:szCs w:val="21"/>
          <w:lang w:val="en-US" w:eastAsia="zh-CN"/>
        </w:rPr>
        <w:t>典型水嘴</w:t>
      </w:r>
      <w:r>
        <w:rPr>
          <w:rFonts w:hint="default" w:ascii="Times New Roman" w:hAnsi="Times New Roman" w:eastAsia="黑体" w:cs="Times New Roman"/>
          <w:sz w:val="21"/>
          <w:szCs w:val="21"/>
        </w:rPr>
        <w:t>产品标准</w:t>
      </w:r>
      <w:bookmarkEnd w:id="62"/>
      <w:bookmarkEnd w:id="66"/>
    </w:p>
    <w:p w14:paraId="6018C887">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eastAsia="宋体" w:cs="Times New Roman"/>
        </w:rPr>
      </w:pPr>
      <w:r>
        <w:rPr>
          <w:rFonts w:hint="default" w:ascii="Times New Roman" w:hAnsi="Times New Roman" w:eastAsia="宋体" w:cs="Times New Roman"/>
          <w:lang w:val="en-US" w:eastAsia="zh-CN"/>
        </w:rPr>
        <w:t>典型</w:t>
      </w:r>
      <w:r>
        <w:rPr>
          <w:rFonts w:hint="default" w:ascii="Times New Roman" w:hAnsi="Times New Roman" w:cs="Times New Roman"/>
          <w:lang w:val="en-US" w:eastAsia="zh-CN"/>
        </w:rPr>
        <w:t>水嘴</w:t>
      </w:r>
      <w:r>
        <w:rPr>
          <w:rFonts w:hint="default" w:ascii="Times New Roman" w:hAnsi="Times New Roman" w:eastAsia="宋体" w:cs="Times New Roman"/>
        </w:rPr>
        <w:t>产品标准见表A.1。</w:t>
      </w:r>
    </w:p>
    <w:p w14:paraId="1A86119A">
      <w:pPr>
        <w:widowControl/>
        <w:tabs>
          <w:tab w:val="left" w:pos="0"/>
        </w:tabs>
        <w:adjustRightInd w:val="0"/>
        <w:snapToGrid w:val="0"/>
        <w:spacing w:line="360" w:lineRule="exact"/>
        <w:jc w:val="center"/>
        <w:rPr>
          <w:rFonts w:hint="default" w:ascii="Times New Roman" w:hAnsi="Times New Roman" w:eastAsia="黑体" w:cs="Times New Roman"/>
          <w:kern w:val="0"/>
          <w:szCs w:val="20"/>
        </w:rPr>
      </w:pPr>
      <w:r>
        <w:rPr>
          <w:rFonts w:hint="default" w:ascii="Times New Roman" w:hAnsi="Times New Roman" w:eastAsia="黑体" w:cs="Times New Roman"/>
          <w:kern w:val="0"/>
          <w:szCs w:val="20"/>
        </w:rPr>
        <w:t xml:space="preserve">表A.1 </w:t>
      </w:r>
      <w:r>
        <w:rPr>
          <w:rFonts w:hint="default" w:ascii="Times New Roman" w:hAnsi="Times New Roman" w:eastAsia="黑体" w:cs="Times New Roman"/>
          <w:kern w:val="0"/>
          <w:szCs w:val="20"/>
          <w:lang w:val="en-US" w:eastAsia="zh-CN"/>
        </w:rPr>
        <w:t>典型水嘴</w:t>
      </w:r>
      <w:r>
        <w:rPr>
          <w:rFonts w:hint="default" w:ascii="Times New Roman" w:hAnsi="Times New Roman" w:eastAsia="黑体" w:cs="Times New Roman"/>
          <w:kern w:val="0"/>
          <w:szCs w:val="20"/>
        </w:rPr>
        <w:t>产品标准</w:t>
      </w:r>
    </w:p>
    <w:tbl>
      <w:tblPr>
        <w:tblStyle w:val="39"/>
        <w:tblW w:w="8359" w:type="dxa"/>
        <w:jc w:val="center"/>
        <w:tblLayout w:type="fixed"/>
        <w:tblCellMar>
          <w:top w:w="0" w:type="dxa"/>
          <w:left w:w="108" w:type="dxa"/>
          <w:bottom w:w="0" w:type="dxa"/>
          <w:right w:w="108" w:type="dxa"/>
        </w:tblCellMar>
      </w:tblPr>
      <w:tblGrid>
        <w:gridCol w:w="983"/>
        <w:gridCol w:w="5409"/>
        <w:gridCol w:w="1967"/>
      </w:tblGrid>
      <w:tr w14:paraId="7B000EC4">
        <w:tblPrEx>
          <w:tblCellMar>
            <w:top w:w="0" w:type="dxa"/>
            <w:left w:w="108" w:type="dxa"/>
            <w:bottom w:w="0" w:type="dxa"/>
            <w:right w:w="108" w:type="dxa"/>
          </w:tblCellMar>
        </w:tblPrEx>
        <w:trPr>
          <w:trHeight w:val="349" w:hRule="atLeast"/>
          <w:tblHeader/>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0A5783BE">
            <w:pPr>
              <w:widowControl/>
              <w:adjustRightInd w:val="0"/>
              <w:snapToGrid w:val="0"/>
              <w:jc w:val="center"/>
              <w:textAlignment w:val="center"/>
              <w:rPr>
                <w:rFonts w:hint="default" w:ascii="Times New Roman" w:hAnsi="Times New Roman" w:eastAsia="宋体" w:cs="Times New Roman"/>
                <w:b/>
                <w:bCs/>
                <w:sz w:val="18"/>
                <w:szCs w:val="18"/>
              </w:rPr>
            </w:pPr>
            <w:r>
              <w:rPr>
                <w:rFonts w:hint="default" w:ascii="Times New Roman" w:hAnsi="Times New Roman" w:eastAsia="宋体" w:cs="Times New Roman"/>
                <w:b/>
                <w:bCs/>
                <w:kern w:val="0"/>
                <w:sz w:val="18"/>
                <w:szCs w:val="18"/>
                <w:lang w:bidi="ar"/>
              </w:rPr>
              <w:t>序号</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3FF175D3">
            <w:pPr>
              <w:widowControl/>
              <w:adjustRightInd w:val="0"/>
              <w:snapToGrid w:val="0"/>
              <w:jc w:val="center"/>
              <w:textAlignment w:val="center"/>
              <w:rPr>
                <w:rFonts w:hint="default" w:ascii="Times New Roman" w:hAnsi="Times New Roman" w:eastAsia="宋体" w:cs="Times New Roman"/>
                <w:b/>
                <w:bCs/>
                <w:sz w:val="18"/>
                <w:szCs w:val="18"/>
              </w:rPr>
            </w:pPr>
            <w:r>
              <w:rPr>
                <w:rStyle w:val="162"/>
                <w:rFonts w:hint="default" w:ascii="Times New Roman" w:hAnsi="Times New Roman" w:eastAsia="宋体" w:cs="Times New Roman"/>
                <w:b/>
                <w:bCs/>
                <w:color w:val="auto"/>
                <w:sz w:val="18"/>
                <w:szCs w:val="18"/>
                <w:lang w:bidi="ar"/>
              </w:rPr>
              <w:t>标准名称</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61183D35">
            <w:pPr>
              <w:widowControl/>
              <w:adjustRightInd w:val="0"/>
              <w:snapToGrid w:val="0"/>
              <w:jc w:val="center"/>
              <w:textAlignment w:val="center"/>
              <w:rPr>
                <w:rFonts w:hint="default" w:ascii="Times New Roman" w:hAnsi="Times New Roman" w:eastAsia="宋体" w:cs="Times New Roman"/>
                <w:b/>
                <w:bCs/>
                <w:sz w:val="18"/>
                <w:szCs w:val="18"/>
              </w:rPr>
            </w:pPr>
            <w:r>
              <w:rPr>
                <w:rFonts w:hint="default" w:ascii="Times New Roman" w:hAnsi="Times New Roman" w:eastAsia="宋体" w:cs="Times New Roman"/>
                <w:b/>
                <w:bCs/>
                <w:kern w:val="0"/>
                <w:sz w:val="18"/>
                <w:szCs w:val="18"/>
                <w:lang w:bidi="ar"/>
              </w:rPr>
              <w:t>标准号</w:t>
            </w:r>
          </w:p>
        </w:tc>
      </w:tr>
      <w:tr w14:paraId="0E297656">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17494D81">
            <w:pPr>
              <w:widowControl/>
              <w:numPr>
                <w:ilvl w:val="0"/>
                <w:numId w:val="0"/>
              </w:numPr>
              <w:adjustRightInd w:val="0"/>
              <w:snapToGrid w:val="0"/>
              <w:ind w:left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1</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2383E1E8">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eastAsia="宋体" w:cs="Times New Roman"/>
                <w:sz w:val="18"/>
                <w:szCs w:val="18"/>
                <w:lang w:val="en-US" w:eastAsia="zh-CN"/>
              </w:rPr>
              <w:t>陶瓷片密封水嘴</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366C6DD2">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eastAsia="宋体" w:cs="Times New Roman"/>
                <w:sz w:val="18"/>
                <w:szCs w:val="18"/>
                <w:lang w:val="en-US" w:eastAsia="zh-CN"/>
              </w:rPr>
              <w:t>GB 18145</w:t>
            </w:r>
            <w:r>
              <w:rPr>
                <w:rFonts w:hint="default" w:ascii="Times New Roman" w:hAnsi="Times New Roman" w:eastAsia="宋体" w:cs="Times New Roman"/>
                <w:sz w:val="18"/>
                <w:szCs w:val="18"/>
                <w:lang w:val="en-US" w:eastAsia="zh-CN"/>
              </w:rPr>
              <w:t>-2014</w:t>
            </w:r>
          </w:p>
        </w:tc>
      </w:tr>
      <w:tr w14:paraId="44E392C0">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166BBA50">
            <w:pPr>
              <w:widowControl/>
              <w:numPr>
                <w:ilvl w:val="0"/>
                <w:numId w:val="0"/>
              </w:numPr>
              <w:adjustRightInd w:val="0"/>
              <w:snapToGrid w:val="0"/>
              <w:ind w:left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2</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468AE434">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数控恒温水嘴</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182ED2B5">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eastAsia="宋体" w:cs="Times New Roman"/>
                <w:sz w:val="18"/>
                <w:szCs w:val="18"/>
                <w:lang w:val="en-US" w:eastAsia="zh-CN"/>
              </w:rPr>
              <w:t>GB/T 24293</w:t>
            </w:r>
            <w:r>
              <w:rPr>
                <w:rFonts w:hint="default" w:ascii="Times New Roman" w:hAnsi="Times New Roman" w:eastAsia="宋体" w:cs="Times New Roman"/>
                <w:sz w:val="18"/>
                <w:szCs w:val="18"/>
                <w:lang w:val="en-US" w:eastAsia="zh-CN"/>
              </w:rPr>
              <w:t>-2009</w:t>
            </w:r>
          </w:p>
        </w:tc>
      </w:tr>
      <w:tr w14:paraId="4EDE7FBE">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356427BC">
            <w:pPr>
              <w:widowControl/>
              <w:numPr>
                <w:ilvl w:val="0"/>
                <w:numId w:val="0"/>
              </w:numPr>
              <w:adjustRightInd w:val="0"/>
              <w:snapToGrid w:val="0"/>
              <w:ind w:left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3</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10FB3528">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厨卫五金产品术语与分类</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6B69969B">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eastAsia="宋体" w:cs="Times New Roman"/>
                <w:sz w:val="18"/>
                <w:szCs w:val="18"/>
                <w:lang w:val="en-US" w:eastAsia="zh-CN"/>
              </w:rPr>
              <w:t>GB/T 33733</w:t>
            </w:r>
            <w:r>
              <w:rPr>
                <w:rFonts w:hint="default" w:ascii="Times New Roman" w:hAnsi="Times New Roman" w:eastAsia="宋体" w:cs="Times New Roman"/>
                <w:sz w:val="18"/>
                <w:szCs w:val="18"/>
                <w:lang w:val="en-US" w:eastAsia="zh-CN"/>
              </w:rPr>
              <w:t>-2017</w:t>
            </w:r>
          </w:p>
        </w:tc>
      </w:tr>
      <w:tr w14:paraId="11B98B41">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473DC2C8">
            <w:pPr>
              <w:widowControl/>
              <w:numPr>
                <w:ilvl w:val="0"/>
                <w:numId w:val="0"/>
              </w:numPr>
              <w:adjustRightInd w:val="0"/>
              <w:snapToGrid w:val="0"/>
              <w:ind w:left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4</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409A95A5">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不锈钢水龙头</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09A94CA9">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eastAsia="宋体" w:cs="Times New Roman"/>
                <w:sz w:val="18"/>
                <w:szCs w:val="18"/>
                <w:lang w:val="en-US" w:eastAsia="zh-CN"/>
              </w:rPr>
              <w:t>GB/T 35763-2017</w:t>
            </w:r>
          </w:p>
        </w:tc>
      </w:tr>
      <w:tr w14:paraId="39458E99">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36B00482">
            <w:pPr>
              <w:widowControl/>
              <w:numPr>
                <w:ilvl w:val="0"/>
                <w:numId w:val="0"/>
              </w:numPr>
              <w:adjustRightInd w:val="0"/>
              <w:snapToGrid w:val="0"/>
              <w:ind w:left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5</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27E448C6">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eastAsia="宋体" w:cs="Times New Roman"/>
                <w:sz w:val="18"/>
                <w:szCs w:val="18"/>
                <w:lang w:val="en-US" w:eastAsia="zh-CN"/>
              </w:rPr>
              <w:t>不锈钢水嘴</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7D46A265">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eastAsia="宋体" w:cs="Times New Roman"/>
                <w:sz w:val="18"/>
                <w:szCs w:val="18"/>
                <w:lang w:val="en-US" w:eastAsia="zh-CN"/>
              </w:rPr>
              <w:t>CJ/T 406</w:t>
            </w:r>
            <w:r>
              <w:rPr>
                <w:rFonts w:hint="default" w:ascii="Times New Roman" w:hAnsi="Times New Roman" w:eastAsia="宋体" w:cs="Times New Roman"/>
                <w:sz w:val="18"/>
                <w:szCs w:val="18"/>
                <w:lang w:val="en-US" w:eastAsia="zh-CN"/>
              </w:rPr>
              <w:t>-2012</w:t>
            </w:r>
          </w:p>
        </w:tc>
      </w:tr>
      <w:tr w14:paraId="3DE22945">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15EC32E5">
            <w:pPr>
              <w:widowControl/>
              <w:numPr>
                <w:ilvl w:val="0"/>
                <w:numId w:val="0"/>
              </w:numPr>
              <w:adjustRightInd w:val="0"/>
              <w:snapToGrid w:val="0"/>
              <w:ind w:left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6</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0067E7B3">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eastAsia="宋体" w:cs="Times New Roman"/>
                <w:sz w:val="18"/>
                <w:szCs w:val="18"/>
                <w:lang w:val="en-US" w:eastAsia="zh-CN"/>
              </w:rPr>
              <w:t>水嘴通用技术条件</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28A61DCF">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eastAsia="宋体" w:cs="Times New Roman"/>
                <w:sz w:val="18"/>
                <w:szCs w:val="18"/>
                <w:lang w:val="en-US" w:eastAsia="zh-CN"/>
              </w:rPr>
              <w:t>QB/T 1334</w:t>
            </w:r>
            <w:r>
              <w:rPr>
                <w:rFonts w:hint="default" w:ascii="Times New Roman" w:hAnsi="Times New Roman" w:eastAsia="宋体" w:cs="Times New Roman"/>
                <w:sz w:val="18"/>
                <w:szCs w:val="18"/>
                <w:lang w:val="en-US" w:eastAsia="zh-CN"/>
              </w:rPr>
              <w:t>-2013</w:t>
            </w:r>
          </w:p>
        </w:tc>
      </w:tr>
      <w:tr w14:paraId="5E012CF0">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4290CB01">
            <w:pPr>
              <w:widowControl/>
              <w:numPr>
                <w:ilvl w:val="0"/>
                <w:numId w:val="0"/>
              </w:numPr>
              <w:adjustRightInd w:val="0"/>
              <w:snapToGrid w:val="0"/>
              <w:ind w:left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7</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3EABFBBB">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eastAsia="宋体" w:cs="Times New Roman"/>
                <w:sz w:val="18"/>
                <w:szCs w:val="18"/>
                <w:lang w:val="en-US" w:eastAsia="zh-CN"/>
              </w:rPr>
              <w:t>感应温控水嘴</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32E80211">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eastAsia="宋体" w:cs="Times New Roman"/>
                <w:sz w:val="18"/>
                <w:szCs w:val="18"/>
                <w:lang w:val="en-US" w:eastAsia="zh-CN"/>
              </w:rPr>
              <w:t>QB/T 4000</w:t>
            </w:r>
            <w:r>
              <w:rPr>
                <w:rFonts w:hint="default" w:ascii="Times New Roman" w:hAnsi="Times New Roman" w:eastAsia="宋体" w:cs="Times New Roman"/>
                <w:sz w:val="18"/>
                <w:szCs w:val="18"/>
                <w:lang w:val="en-US" w:eastAsia="zh-CN"/>
              </w:rPr>
              <w:t>-2010</w:t>
            </w:r>
          </w:p>
        </w:tc>
      </w:tr>
      <w:tr w14:paraId="4EF05EC0">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4722287D">
            <w:pPr>
              <w:widowControl/>
              <w:numPr>
                <w:ilvl w:val="0"/>
                <w:numId w:val="0"/>
              </w:numPr>
              <w:adjustRightInd w:val="0"/>
              <w:snapToGrid w:val="0"/>
              <w:ind w:left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8</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15EF6C42">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电子式水嘴</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3DA45C38">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QB/T 5003</w:t>
            </w:r>
            <w:r>
              <w:rPr>
                <w:rFonts w:hint="default" w:ascii="Times New Roman" w:hAnsi="Times New Roman" w:eastAsia="宋体" w:cs="Times New Roman"/>
                <w:sz w:val="18"/>
                <w:szCs w:val="18"/>
                <w:lang w:val="en-US" w:eastAsia="zh-CN"/>
              </w:rPr>
              <w:t>-2024</w:t>
            </w:r>
          </w:p>
        </w:tc>
      </w:tr>
      <w:tr w14:paraId="450C4F24">
        <w:tblPrEx>
          <w:tblCellMar>
            <w:top w:w="0" w:type="dxa"/>
            <w:left w:w="108" w:type="dxa"/>
            <w:bottom w:w="0" w:type="dxa"/>
            <w:right w:w="108" w:type="dxa"/>
          </w:tblCellMar>
        </w:tblPrEx>
        <w:trPr>
          <w:trHeight w:val="349" w:hRule="atLeast"/>
          <w:jc w:val="center"/>
        </w:trPr>
        <w:tc>
          <w:tcPr>
            <w:tcW w:w="983" w:type="dxa"/>
            <w:tcBorders>
              <w:top w:val="single" w:color="000000" w:sz="4" w:space="0"/>
              <w:left w:val="single" w:color="000000" w:sz="4" w:space="0"/>
              <w:bottom w:val="single" w:color="000000" w:sz="4" w:space="0"/>
              <w:right w:val="single" w:color="auto" w:sz="4" w:space="0"/>
            </w:tcBorders>
            <w:shd w:val="clear" w:color="auto" w:fill="auto"/>
            <w:vAlign w:val="center"/>
          </w:tcPr>
          <w:p w14:paraId="5025220A">
            <w:pPr>
              <w:widowControl/>
              <w:numPr>
                <w:ilvl w:val="0"/>
                <w:numId w:val="0"/>
              </w:numPr>
              <w:adjustRightInd w:val="0"/>
              <w:snapToGrid w:val="0"/>
              <w:ind w:leftChars="0"/>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9</w:t>
            </w:r>
          </w:p>
        </w:tc>
        <w:tc>
          <w:tcPr>
            <w:tcW w:w="5409" w:type="dxa"/>
            <w:tcBorders>
              <w:top w:val="single" w:color="auto" w:sz="4" w:space="0"/>
              <w:left w:val="single" w:color="auto" w:sz="4" w:space="0"/>
              <w:bottom w:val="single" w:color="auto" w:sz="4" w:space="0"/>
              <w:right w:val="single" w:color="auto" w:sz="4" w:space="0"/>
            </w:tcBorders>
            <w:shd w:val="clear" w:color="auto" w:fill="auto"/>
            <w:vAlign w:val="center"/>
          </w:tcPr>
          <w:p w14:paraId="7FB74AA8">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eastAsia="宋体" w:cs="Times New Roman"/>
                <w:sz w:val="18"/>
                <w:szCs w:val="18"/>
                <w:lang w:val="en-US" w:eastAsia="zh-CN"/>
              </w:rPr>
              <w:t>绿色建材评价 水嘴</w:t>
            </w:r>
          </w:p>
        </w:tc>
        <w:tc>
          <w:tcPr>
            <w:tcW w:w="1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244F8C07">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18"/>
                <w:szCs w:val="18"/>
                <w:lang w:val="zh-CN" w:eastAsia="zh-CN"/>
              </w:rPr>
            </w:pPr>
            <w:r>
              <w:rPr>
                <w:rFonts w:hint="default" w:ascii="Times New Roman" w:hAnsi="Times New Roman" w:eastAsia="宋体" w:cs="Times New Roman"/>
                <w:sz w:val="18"/>
                <w:szCs w:val="18"/>
                <w:lang w:val="en-US" w:eastAsia="zh-CN"/>
              </w:rPr>
              <w:t>T/CECS 10050</w:t>
            </w:r>
            <w:r>
              <w:rPr>
                <w:rFonts w:hint="default" w:ascii="Times New Roman" w:hAnsi="Times New Roman" w:eastAsia="宋体" w:cs="Times New Roman"/>
                <w:sz w:val="18"/>
                <w:szCs w:val="18"/>
                <w:lang w:val="en-US" w:eastAsia="zh-CN"/>
              </w:rPr>
              <w:t>-2019</w:t>
            </w:r>
          </w:p>
        </w:tc>
      </w:tr>
    </w:tbl>
    <w:p w14:paraId="540CC818">
      <w:pPr>
        <w:rPr>
          <w:rFonts w:hint="default" w:ascii="Times New Roman" w:hAnsi="Times New Roman" w:eastAsia="黑体" w:cs="Times New Roman"/>
          <w:sz w:val="28"/>
          <w:szCs w:val="32"/>
          <w:highlight w:val="none"/>
        </w:rPr>
      </w:pPr>
      <w:bookmarkStart w:id="67" w:name="_Toc10600"/>
      <w:r>
        <w:rPr>
          <w:rFonts w:hint="default" w:ascii="Times New Roman" w:hAnsi="Times New Roman" w:eastAsia="黑体" w:cs="Times New Roman"/>
          <w:sz w:val="28"/>
          <w:szCs w:val="32"/>
          <w:highlight w:val="none"/>
        </w:rPr>
        <w:br w:type="page"/>
      </w:r>
    </w:p>
    <w:p w14:paraId="284D6C66">
      <w:pPr>
        <w:adjustRightInd w:val="0"/>
        <w:snapToGrid w:val="0"/>
        <w:spacing w:before="120" w:beforeLines="50" w:after="120" w:afterLines="50" w:line="360" w:lineRule="exact"/>
        <w:jc w:val="center"/>
        <w:outlineLvl w:val="0"/>
        <w:rPr>
          <w:rFonts w:hint="default" w:ascii="Times New Roman" w:hAnsi="Times New Roman" w:eastAsia="黑体" w:cs="Times New Roman"/>
          <w:sz w:val="21"/>
          <w:szCs w:val="21"/>
          <w:lang w:eastAsia="zh-CN"/>
        </w:rPr>
      </w:pPr>
      <w:r>
        <w:rPr>
          <w:rFonts w:hint="default" w:ascii="Times New Roman" w:hAnsi="Times New Roman" w:eastAsia="黑体" w:cs="Times New Roman"/>
          <w:sz w:val="21"/>
          <w:szCs w:val="21"/>
        </w:rPr>
        <w:t>附录</w:t>
      </w:r>
      <w:r>
        <w:rPr>
          <w:rFonts w:hint="default" w:ascii="Times New Roman" w:hAnsi="Times New Roman" w:eastAsia="黑体" w:cs="Times New Roman"/>
          <w:sz w:val="21"/>
          <w:szCs w:val="21"/>
          <w:lang w:val="en-US" w:eastAsia="zh-CN"/>
        </w:rPr>
        <w:t>B</w:t>
      </w:r>
      <w:bookmarkEnd w:id="63"/>
      <w:bookmarkEnd w:id="67"/>
      <w:bookmarkStart w:id="68" w:name="_Toc27490"/>
    </w:p>
    <w:p w14:paraId="1D5A19CA">
      <w:pPr>
        <w:adjustRightInd w:val="0"/>
        <w:snapToGrid w:val="0"/>
        <w:spacing w:before="120" w:beforeLines="50" w:after="120" w:afterLines="50" w:line="360" w:lineRule="exact"/>
        <w:jc w:val="center"/>
        <w:outlineLvl w:val="0"/>
        <w:rPr>
          <w:rFonts w:hint="default" w:ascii="Times New Roman" w:hAnsi="Times New Roman" w:eastAsia="黑体" w:cs="Times New Roman"/>
          <w:sz w:val="21"/>
          <w:szCs w:val="21"/>
          <w:lang w:eastAsia="zh-CN"/>
        </w:rPr>
      </w:pPr>
      <w:bookmarkStart w:id="69" w:name="_Toc3839"/>
      <w:r>
        <w:rPr>
          <w:rFonts w:hint="default" w:ascii="Times New Roman" w:hAnsi="Times New Roman" w:eastAsia="黑体" w:cs="Times New Roman"/>
          <w:sz w:val="21"/>
          <w:szCs w:val="21"/>
        </w:rPr>
        <w:t>（资料性）</w:t>
      </w:r>
      <w:bookmarkEnd w:id="69"/>
    </w:p>
    <w:p w14:paraId="6B034F48">
      <w:pPr>
        <w:adjustRightInd w:val="0"/>
        <w:snapToGrid w:val="0"/>
        <w:spacing w:before="120" w:beforeLines="50" w:after="120" w:afterLines="50" w:line="360" w:lineRule="exact"/>
        <w:jc w:val="center"/>
        <w:outlineLvl w:val="0"/>
        <w:rPr>
          <w:rFonts w:hint="default" w:ascii="Times New Roman" w:hAnsi="Times New Roman" w:eastAsia="黑体" w:cs="Times New Roman"/>
          <w:sz w:val="21"/>
          <w:szCs w:val="21"/>
        </w:rPr>
      </w:pPr>
      <w:bookmarkStart w:id="70" w:name="_Toc28339"/>
      <w:r>
        <w:rPr>
          <w:rFonts w:hint="default" w:ascii="Times New Roman" w:hAnsi="Times New Roman" w:eastAsia="黑体" w:cs="Times New Roman"/>
          <w:sz w:val="21"/>
          <w:szCs w:val="21"/>
        </w:rPr>
        <w:t>现场数据采集信息</w:t>
      </w:r>
      <w:bookmarkEnd w:id="64"/>
      <w:bookmarkEnd w:id="68"/>
      <w:bookmarkEnd w:id="70"/>
    </w:p>
    <w:p w14:paraId="25AC98BE">
      <w:pPr>
        <w:spacing w:line="276" w:lineRule="auto"/>
        <w:ind w:firstLine="420" w:firstLineChars="200"/>
        <w:rPr>
          <w:rFonts w:hint="default" w:ascii="Times New Roman" w:hAnsi="Times New Roman" w:cs="Times New Roman"/>
          <w:szCs w:val="21"/>
          <w:highlight w:val="none"/>
        </w:rPr>
      </w:pPr>
      <w:r>
        <w:rPr>
          <w:rFonts w:hint="default" w:ascii="Times New Roman" w:hAnsi="Times New Roman" w:cs="Times New Roman"/>
          <w:highlight w:val="none"/>
        </w:rPr>
        <w:t>按产品对应标准要求</w:t>
      </w:r>
      <w:r>
        <w:rPr>
          <w:rFonts w:hint="default" w:ascii="Times New Roman" w:hAnsi="Times New Roman" w:cs="Times New Roman"/>
          <w:highlight w:val="none"/>
          <w:lang w:val="en-US" w:eastAsia="zh-CN"/>
        </w:rPr>
        <w:t>分别进行现场数据采集，</w:t>
      </w:r>
      <w:r>
        <w:rPr>
          <w:rFonts w:hint="default" w:ascii="Times New Roman" w:hAnsi="Times New Roman" w:cs="Times New Roman"/>
          <w:szCs w:val="21"/>
          <w:highlight w:val="none"/>
        </w:rPr>
        <w:t>现场数据采集</w:t>
      </w:r>
      <w:r>
        <w:rPr>
          <w:rFonts w:hint="default" w:ascii="Times New Roman" w:hAnsi="Times New Roman" w:cs="Times New Roman"/>
          <w:szCs w:val="21"/>
          <w:highlight w:val="none"/>
          <w:lang w:val="en-US" w:eastAsia="zh-CN"/>
        </w:rPr>
        <w:t>信息</w:t>
      </w:r>
      <w:r>
        <w:rPr>
          <w:rFonts w:hint="default" w:ascii="Times New Roman" w:hAnsi="Times New Roman" w:cs="Times New Roman"/>
          <w:szCs w:val="21"/>
          <w:highlight w:val="none"/>
        </w:rPr>
        <w:t>见表</w:t>
      </w:r>
      <w:r>
        <w:rPr>
          <w:rFonts w:hint="default" w:ascii="Times New Roman" w:hAnsi="Times New Roman" w:cs="Times New Roman"/>
          <w:szCs w:val="21"/>
          <w:highlight w:val="none"/>
          <w:lang w:val="en-US" w:eastAsia="zh-CN"/>
        </w:rPr>
        <w:t>B</w:t>
      </w:r>
      <w:r>
        <w:rPr>
          <w:rFonts w:hint="default" w:ascii="Times New Roman" w:hAnsi="Times New Roman" w:cs="Times New Roman"/>
          <w:szCs w:val="21"/>
          <w:highlight w:val="none"/>
        </w:rPr>
        <w:t>.1。</w:t>
      </w:r>
    </w:p>
    <w:p w14:paraId="257DAEEC">
      <w:pPr>
        <w:spacing w:line="276" w:lineRule="auto"/>
        <w:jc w:val="center"/>
        <w:rPr>
          <w:rFonts w:hint="default" w:ascii="Times New Roman" w:hAnsi="Times New Roman" w:eastAsia="黑体" w:cs="Times New Roman"/>
          <w:szCs w:val="21"/>
          <w:highlight w:val="none"/>
        </w:rPr>
      </w:pPr>
      <w:r>
        <w:rPr>
          <w:rFonts w:hint="default" w:ascii="Times New Roman" w:hAnsi="Times New Roman" w:eastAsia="黑体" w:cs="Times New Roman"/>
          <w:szCs w:val="21"/>
          <w:highlight w:val="none"/>
        </w:rPr>
        <w:t>表</w:t>
      </w:r>
      <w:r>
        <w:rPr>
          <w:rFonts w:hint="default" w:ascii="Times New Roman" w:hAnsi="Times New Roman" w:eastAsia="黑体" w:cs="Times New Roman"/>
          <w:szCs w:val="21"/>
          <w:highlight w:val="none"/>
          <w:lang w:val="en-US" w:eastAsia="zh-CN"/>
        </w:rPr>
        <w:t>B</w:t>
      </w:r>
      <w:r>
        <w:rPr>
          <w:rFonts w:hint="default" w:ascii="Times New Roman" w:hAnsi="Times New Roman" w:eastAsia="黑体" w:cs="Times New Roman"/>
          <w:szCs w:val="21"/>
          <w:highlight w:val="none"/>
        </w:rPr>
        <w:t>.1 现场数据采集表</w:t>
      </w:r>
    </w:p>
    <w:tbl>
      <w:tblPr>
        <w:tblStyle w:val="158"/>
        <w:tblW w:w="997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1"/>
        <w:gridCol w:w="970"/>
        <w:gridCol w:w="1253"/>
        <w:gridCol w:w="704"/>
        <w:gridCol w:w="1052"/>
        <w:gridCol w:w="989"/>
        <w:gridCol w:w="1207"/>
        <w:gridCol w:w="1380"/>
        <w:gridCol w:w="1445"/>
      </w:tblGrid>
      <w:tr w14:paraId="406CDA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2" w:hRule="atLeast"/>
        </w:trPr>
        <w:tc>
          <w:tcPr>
            <w:tcW w:w="971" w:type="dxa"/>
            <w:vMerge w:val="restart"/>
            <w:tcBorders>
              <w:bottom w:val="nil"/>
            </w:tcBorders>
            <w:vAlign w:val="top"/>
          </w:tcPr>
          <w:p w14:paraId="767E7F45">
            <w:pPr>
              <w:spacing w:line="290" w:lineRule="auto"/>
              <w:rPr>
                <w:rFonts w:hint="default" w:ascii="Times New Roman" w:hAnsi="Times New Roman" w:eastAsia="宋体" w:cs="Times New Roman"/>
                <w:sz w:val="18"/>
                <w:szCs w:val="18"/>
                <w:highlight w:val="none"/>
              </w:rPr>
            </w:pPr>
          </w:p>
          <w:p w14:paraId="1FB7AFB0">
            <w:pPr>
              <w:spacing w:line="291" w:lineRule="auto"/>
              <w:rPr>
                <w:rFonts w:hint="default" w:ascii="Times New Roman" w:hAnsi="Times New Roman" w:eastAsia="宋体" w:cs="Times New Roman"/>
                <w:sz w:val="18"/>
                <w:szCs w:val="18"/>
                <w:highlight w:val="none"/>
              </w:rPr>
            </w:pPr>
          </w:p>
          <w:p w14:paraId="654263D3">
            <w:pPr>
              <w:jc w:val="center"/>
              <w:rPr>
                <w:rFonts w:hint="default" w:ascii="Times New Roman" w:hAnsi="Times New Roman" w:eastAsia="宋体" w:cs="Times New Roman"/>
                <w:spacing w:val="5"/>
                <w:sz w:val="18"/>
                <w:szCs w:val="18"/>
                <w:highlight w:val="none"/>
              </w:rPr>
            </w:pPr>
            <w:r>
              <w:rPr>
                <w:rFonts w:hint="default" w:ascii="Times New Roman" w:hAnsi="Times New Roman" w:eastAsia="宋体" w:cs="Times New Roman"/>
                <w:spacing w:val="5"/>
                <w:sz w:val="18"/>
                <w:szCs w:val="18"/>
                <w:highlight w:val="none"/>
              </w:rPr>
              <w:t>基本</w:t>
            </w:r>
          </w:p>
          <w:p w14:paraId="23EC0E9C">
            <w:pPr>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5"/>
                <w:sz w:val="18"/>
                <w:szCs w:val="18"/>
                <w:highlight w:val="none"/>
              </w:rPr>
              <w:t>信息</w:t>
            </w:r>
          </w:p>
        </w:tc>
        <w:tc>
          <w:tcPr>
            <w:tcW w:w="2223" w:type="dxa"/>
            <w:gridSpan w:val="2"/>
            <w:vAlign w:val="top"/>
          </w:tcPr>
          <w:p w14:paraId="145E0135">
            <w:pPr>
              <w:spacing w:before="41" w:line="232" w:lineRule="auto"/>
              <w:ind w:left="820"/>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9"/>
                <w:sz w:val="18"/>
                <w:szCs w:val="18"/>
                <w:highlight w:val="none"/>
              </w:rPr>
              <w:t>企</w:t>
            </w:r>
            <w:r>
              <w:rPr>
                <w:rFonts w:hint="default" w:ascii="Times New Roman" w:hAnsi="Times New Roman" w:eastAsia="宋体" w:cs="Times New Roman"/>
                <w:spacing w:val="7"/>
                <w:sz w:val="18"/>
                <w:szCs w:val="18"/>
                <w:highlight w:val="none"/>
              </w:rPr>
              <w:t>业名称</w:t>
            </w:r>
          </w:p>
        </w:tc>
        <w:tc>
          <w:tcPr>
            <w:tcW w:w="6777" w:type="dxa"/>
            <w:gridSpan w:val="6"/>
            <w:vAlign w:val="top"/>
          </w:tcPr>
          <w:p w14:paraId="5AFF0DFC">
            <w:pPr>
              <w:rPr>
                <w:rFonts w:hint="default" w:ascii="Times New Roman" w:hAnsi="Times New Roman" w:eastAsia="宋体" w:cs="Times New Roman"/>
                <w:sz w:val="18"/>
                <w:szCs w:val="18"/>
                <w:highlight w:val="none"/>
              </w:rPr>
            </w:pPr>
          </w:p>
        </w:tc>
      </w:tr>
      <w:tr w14:paraId="4B18EE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 w:hRule="atLeast"/>
        </w:trPr>
        <w:tc>
          <w:tcPr>
            <w:tcW w:w="971" w:type="dxa"/>
            <w:vMerge w:val="continue"/>
            <w:tcBorders>
              <w:top w:val="nil"/>
              <w:bottom w:val="nil"/>
            </w:tcBorders>
            <w:vAlign w:val="top"/>
          </w:tcPr>
          <w:p w14:paraId="49F67325">
            <w:pPr>
              <w:rPr>
                <w:rFonts w:hint="default" w:ascii="Times New Roman" w:hAnsi="Times New Roman" w:eastAsia="宋体" w:cs="Times New Roman"/>
                <w:sz w:val="18"/>
                <w:szCs w:val="18"/>
                <w:highlight w:val="none"/>
              </w:rPr>
            </w:pPr>
          </w:p>
        </w:tc>
        <w:tc>
          <w:tcPr>
            <w:tcW w:w="2223" w:type="dxa"/>
            <w:gridSpan w:val="2"/>
            <w:vAlign w:val="top"/>
          </w:tcPr>
          <w:p w14:paraId="3F46F093">
            <w:pPr>
              <w:spacing w:before="37" w:line="230" w:lineRule="auto"/>
              <w:ind w:left="640"/>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0"/>
                <w:sz w:val="18"/>
                <w:szCs w:val="18"/>
                <w:highlight w:val="none"/>
              </w:rPr>
              <w:t>企</w:t>
            </w:r>
            <w:r>
              <w:rPr>
                <w:rFonts w:hint="default" w:ascii="Times New Roman" w:hAnsi="Times New Roman" w:eastAsia="宋体" w:cs="Times New Roman"/>
                <w:spacing w:val="8"/>
                <w:sz w:val="18"/>
                <w:szCs w:val="18"/>
                <w:highlight w:val="none"/>
              </w:rPr>
              <w:t>业所属省份</w:t>
            </w:r>
          </w:p>
        </w:tc>
        <w:tc>
          <w:tcPr>
            <w:tcW w:w="6777" w:type="dxa"/>
            <w:gridSpan w:val="6"/>
            <w:vAlign w:val="top"/>
          </w:tcPr>
          <w:p w14:paraId="28464227">
            <w:pPr>
              <w:rPr>
                <w:rFonts w:hint="default" w:ascii="Times New Roman" w:hAnsi="Times New Roman" w:eastAsia="宋体" w:cs="Times New Roman"/>
                <w:sz w:val="18"/>
                <w:szCs w:val="18"/>
                <w:highlight w:val="none"/>
              </w:rPr>
            </w:pPr>
          </w:p>
        </w:tc>
      </w:tr>
      <w:tr w14:paraId="40DDE1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 w:hRule="atLeast"/>
        </w:trPr>
        <w:tc>
          <w:tcPr>
            <w:tcW w:w="971" w:type="dxa"/>
            <w:vMerge w:val="continue"/>
            <w:tcBorders>
              <w:top w:val="nil"/>
              <w:bottom w:val="nil"/>
            </w:tcBorders>
            <w:vAlign w:val="top"/>
          </w:tcPr>
          <w:p w14:paraId="45DEA055">
            <w:pPr>
              <w:rPr>
                <w:rFonts w:hint="default" w:ascii="Times New Roman" w:hAnsi="Times New Roman" w:eastAsia="宋体" w:cs="Times New Roman"/>
                <w:sz w:val="18"/>
                <w:szCs w:val="18"/>
                <w:highlight w:val="none"/>
              </w:rPr>
            </w:pPr>
          </w:p>
        </w:tc>
        <w:tc>
          <w:tcPr>
            <w:tcW w:w="2223" w:type="dxa"/>
            <w:gridSpan w:val="2"/>
            <w:vAlign w:val="top"/>
          </w:tcPr>
          <w:p w14:paraId="278A357A">
            <w:pPr>
              <w:spacing w:before="36"/>
              <w:ind w:left="820"/>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9"/>
                <w:sz w:val="18"/>
                <w:szCs w:val="18"/>
                <w:highlight w:val="none"/>
              </w:rPr>
              <w:t>企</w:t>
            </w:r>
            <w:r>
              <w:rPr>
                <w:rFonts w:hint="default" w:ascii="Times New Roman" w:hAnsi="Times New Roman" w:eastAsia="宋体" w:cs="Times New Roman"/>
                <w:spacing w:val="7"/>
                <w:sz w:val="18"/>
                <w:szCs w:val="18"/>
                <w:highlight w:val="none"/>
              </w:rPr>
              <w:t>业地址</w:t>
            </w:r>
          </w:p>
        </w:tc>
        <w:tc>
          <w:tcPr>
            <w:tcW w:w="6777" w:type="dxa"/>
            <w:gridSpan w:val="6"/>
            <w:vAlign w:val="top"/>
          </w:tcPr>
          <w:p w14:paraId="7B6C6875">
            <w:pPr>
              <w:rPr>
                <w:rFonts w:hint="default" w:ascii="Times New Roman" w:hAnsi="Times New Roman" w:eastAsia="宋体" w:cs="Times New Roman"/>
                <w:sz w:val="18"/>
                <w:szCs w:val="18"/>
                <w:highlight w:val="none"/>
              </w:rPr>
            </w:pPr>
          </w:p>
        </w:tc>
      </w:tr>
      <w:tr w14:paraId="057157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 w:hRule="atLeast"/>
        </w:trPr>
        <w:tc>
          <w:tcPr>
            <w:tcW w:w="971" w:type="dxa"/>
            <w:vMerge w:val="continue"/>
            <w:tcBorders>
              <w:top w:val="nil"/>
              <w:bottom w:val="nil"/>
            </w:tcBorders>
            <w:vAlign w:val="top"/>
          </w:tcPr>
          <w:p w14:paraId="58DCBC3D">
            <w:pPr>
              <w:rPr>
                <w:rFonts w:hint="default" w:ascii="Times New Roman" w:hAnsi="Times New Roman" w:eastAsia="宋体" w:cs="Times New Roman"/>
                <w:sz w:val="18"/>
                <w:szCs w:val="18"/>
                <w:highlight w:val="none"/>
              </w:rPr>
            </w:pPr>
          </w:p>
        </w:tc>
        <w:tc>
          <w:tcPr>
            <w:tcW w:w="2223" w:type="dxa"/>
            <w:gridSpan w:val="2"/>
            <w:vAlign w:val="top"/>
          </w:tcPr>
          <w:p w14:paraId="0B96E8AE">
            <w:pPr>
              <w:spacing w:before="36" w:line="232" w:lineRule="auto"/>
              <w:ind w:left="45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9"/>
                <w:sz w:val="18"/>
                <w:szCs w:val="18"/>
                <w:highlight w:val="none"/>
              </w:rPr>
              <w:t>联系人及联系方式</w:t>
            </w:r>
          </w:p>
        </w:tc>
        <w:tc>
          <w:tcPr>
            <w:tcW w:w="6777" w:type="dxa"/>
            <w:gridSpan w:val="6"/>
            <w:vAlign w:val="top"/>
          </w:tcPr>
          <w:p w14:paraId="5D3A0779">
            <w:pPr>
              <w:rPr>
                <w:rFonts w:hint="default" w:ascii="Times New Roman" w:hAnsi="Times New Roman" w:eastAsia="宋体" w:cs="Times New Roman"/>
                <w:sz w:val="18"/>
                <w:szCs w:val="18"/>
                <w:highlight w:val="none"/>
              </w:rPr>
            </w:pPr>
          </w:p>
        </w:tc>
      </w:tr>
      <w:tr w14:paraId="12CECD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 w:hRule="atLeast"/>
        </w:trPr>
        <w:tc>
          <w:tcPr>
            <w:tcW w:w="971" w:type="dxa"/>
            <w:vMerge w:val="continue"/>
            <w:tcBorders>
              <w:top w:val="nil"/>
              <w:bottom w:val="nil"/>
            </w:tcBorders>
            <w:vAlign w:val="top"/>
          </w:tcPr>
          <w:p w14:paraId="129E2860">
            <w:pPr>
              <w:rPr>
                <w:rFonts w:hint="default" w:ascii="Times New Roman" w:hAnsi="Times New Roman" w:eastAsia="宋体" w:cs="Times New Roman"/>
                <w:sz w:val="18"/>
                <w:szCs w:val="18"/>
                <w:highlight w:val="none"/>
              </w:rPr>
            </w:pPr>
          </w:p>
        </w:tc>
        <w:tc>
          <w:tcPr>
            <w:tcW w:w="2223" w:type="dxa"/>
            <w:gridSpan w:val="2"/>
            <w:vAlign w:val="top"/>
          </w:tcPr>
          <w:p w14:paraId="52007765">
            <w:pPr>
              <w:spacing w:before="3" w:line="243" w:lineRule="exact"/>
              <w:ind w:left="343"/>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2"/>
                <w:position w:val="1"/>
                <w:sz w:val="18"/>
                <w:szCs w:val="18"/>
                <w:highlight w:val="none"/>
              </w:rPr>
              <w:t>生</w:t>
            </w:r>
            <w:r>
              <w:rPr>
                <w:rFonts w:hint="default" w:ascii="Times New Roman" w:hAnsi="Times New Roman" w:eastAsia="宋体" w:cs="Times New Roman"/>
                <w:spacing w:val="8"/>
                <w:position w:val="1"/>
                <w:sz w:val="18"/>
                <w:szCs w:val="18"/>
                <w:highlight w:val="none"/>
              </w:rPr>
              <w:t>产线数量/设计产能</w:t>
            </w:r>
          </w:p>
        </w:tc>
        <w:tc>
          <w:tcPr>
            <w:tcW w:w="6777" w:type="dxa"/>
            <w:gridSpan w:val="6"/>
            <w:vAlign w:val="top"/>
          </w:tcPr>
          <w:p w14:paraId="32D4EF68">
            <w:pPr>
              <w:spacing w:before="3" w:line="243" w:lineRule="exact"/>
              <w:ind w:left="1111"/>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0"/>
                <w:position w:val="2"/>
                <w:sz w:val="18"/>
                <w:szCs w:val="18"/>
                <w:highlight w:val="none"/>
              </w:rPr>
              <w:t>共_____</w:t>
            </w:r>
            <w:r>
              <w:rPr>
                <w:rFonts w:hint="default" w:ascii="Times New Roman" w:hAnsi="Times New Roman" w:eastAsia="宋体" w:cs="Times New Roman"/>
                <w:spacing w:val="6"/>
                <w:position w:val="2"/>
                <w:sz w:val="18"/>
                <w:szCs w:val="18"/>
                <w:highlight w:val="none"/>
              </w:rPr>
              <w:t>条</w:t>
            </w:r>
            <w:r>
              <w:rPr>
                <w:rFonts w:hint="default" w:ascii="Times New Roman" w:hAnsi="Times New Roman" w:eastAsia="宋体" w:cs="Times New Roman"/>
                <w:spacing w:val="5"/>
                <w:position w:val="2"/>
                <w:sz w:val="18"/>
                <w:szCs w:val="18"/>
                <w:highlight w:val="none"/>
              </w:rPr>
              <w:t>，设计产能：_____ / _____/ _____  (分线填写)</w:t>
            </w:r>
          </w:p>
        </w:tc>
      </w:tr>
      <w:tr w14:paraId="712A36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 w:hRule="atLeast"/>
        </w:trPr>
        <w:tc>
          <w:tcPr>
            <w:tcW w:w="971" w:type="dxa"/>
            <w:vMerge w:val="continue"/>
            <w:tcBorders>
              <w:top w:val="nil"/>
            </w:tcBorders>
            <w:vAlign w:val="top"/>
          </w:tcPr>
          <w:p w14:paraId="578F7C9E">
            <w:pPr>
              <w:rPr>
                <w:rFonts w:hint="default" w:ascii="Times New Roman" w:hAnsi="Times New Roman" w:eastAsia="宋体" w:cs="Times New Roman"/>
                <w:sz w:val="18"/>
                <w:szCs w:val="18"/>
                <w:highlight w:val="none"/>
              </w:rPr>
            </w:pPr>
          </w:p>
        </w:tc>
        <w:tc>
          <w:tcPr>
            <w:tcW w:w="2223" w:type="dxa"/>
            <w:gridSpan w:val="2"/>
            <w:vAlign w:val="top"/>
          </w:tcPr>
          <w:p w14:paraId="7BD6BAAE">
            <w:pPr>
              <w:spacing w:before="36" w:line="230" w:lineRule="auto"/>
              <w:ind w:left="638"/>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1"/>
                <w:sz w:val="18"/>
                <w:szCs w:val="18"/>
                <w:highlight w:val="none"/>
              </w:rPr>
              <w:t>数</w:t>
            </w:r>
            <w:r>
              <w:rPr>
                <w:rFonts w:hint="default" w:ascii="Times New Roman" w:hAnsi="Times New Roman" w:eastAsia="宋体" w:cs="Times New Roman"/>
                <w:spacing w:val="8"/>
                <w:sz w:val="18"/>
                <w:szCs w:val="18"/>
                <w:highlight w:val="none"/>
              </w:rPr>
              <w:t>据统计周期</w:t>
            </w:r>
          </w:p>
        </w:tc>
        <w:tc>
          <w:tcPr>
            <w:tcW w:w="6777" w:type="dxa"/>
            <w:gridSpan w:val="6"/>
            <w:vAlign w:val="top"/>
          </w:tcPr>
          <w:p w14:paraId="5A6CC10D">
            <w:pPr>
              <w:rPr>
                <w:rFonts w:hint="default" w:ascii="Times New Roman" w:hAnsi="Times New Roman" w:eastAsia="宋体" w:cs="Times New Roman"/>
                <w:sz w:val="18"/>
                <w:szCs w:val="18"/>
                <w:highlight w:val="none"/>
              </w:rPr>
            </w:pPr>
          </w:p>
        </w:tc>
      </w:tr>
      <w:tr w14:paraId="5F4598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8" w:hRule="atLeast"/>
        </w:trPr>
        <w:tc>
          <w:tcPr>
            <w:tcW w:w="971" w:type="dxa"/>
            <w:vMerge w:val="restart"/>
            <w:tcBorders>
              <w:bottom w:val="nil"/>
            </w:tcBorders>
            <w:vAlign w:val="top"/>
          </w:tcPr>
          <w:p w14:paraId="1A57238E">
            <w:pPr>
              <w:spacing w:before="289" w:line="304" w:lineRule="auto"/>
              <w:ind w:left="344" w:right="152" w:hanging="187"/>
              <w:rPr>
                <w:rFonts w:hint="default" w:ascii="Times New Roman" w:hAnsi="Times New Roman" w:eastAsia="宋体" w:cs="Times New Roman"/>
                <w:sz w:val="18"/>
                <w:szCs w:val="18"/>
                <w:highlight w:val="none"/>
                <w:lang w:val="en-US" w:eastAsia="zh-CN"/>
              </w:rPr>
            </w:pPr>
            <w:r>
              <w:rPr>
                <w:rFonts w:hint="default" w:ascii="Times New Roman" w:hAnsi="Times New Roman" w:cs="Times New Roman"/>
                <w:sz w:val="18"/>
                <w:szCs w:val="18"/>
                <w:lang w:val="en-US" w:eastAsia="zh-CN"/>
              </w:rPr>
              <w:t>产品信息</w:t>
            </w:r>
          </w:p>
        </w:tc>
        <w:tc>
          <w:tcPr>
            <w:tcW w:w="2223" w:type="dxa"/>
            <w:gridSpan w:val="2"/>
            <w:vAlign w:val="top"/>
          </w:tcPr>
          <w:p w14:paraId="58CA4FC8">
            <w:pPr>
              <w:spacing w:before="243" w:line="242" w:lineRule="exact"/>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0"/>
                <w:position w:val="1"/>
                <w:sz w:val="18"/>
                <w:szCs w:val="18"/>
                <w:highlight w:val="none"/>
              </w:rPr>
              <w:t>产</w:t>
            </w:r>
            <w:r>
              <w:rPr>
                <w:rFonts w:hint="default" w:ascii="Times New Roman" w:hAnsi="Times New Roman" w:eastAsia="宋体" w:cs="Times New Roman"/>
                <w:spacing w:val="7"/>
                <w:position w:val="1"/>
                <w:sz w:val="18"/>
                <w:szCs w:val="18"/>
                <w:highlight w:val="none"/>
              </w:rPr>
              <w:t>品种类</w:t>
            </w:r>
            <w:r>
              <w:rPr>
                <w:rFonts w:hint="default" w:ascii="Times New Roman" w:hAnsi="Times New Roman" w:eastAsia="宋体" w:cs="Times New Roman"/>
                <w:sz w:val="18"/>
                <w:szCs w:val="18"/>
                <w:highlight w:val="none"/>
              </w:rPr>
              <w:fldChar w:fldCharType="begin"/>
            </w:r>
            <w:r>
              <w:rPr>
                <w:rFonts w:hint="default" w:ascii="Times New Roman" w:hAnsi="Times New Roman" w:eastAsia="宋体" w:cs="Times New Roman"/>
                <w:sz w:val="18"/>
                <w:szCs w:val="18"/>
                <w:highlight w:val="none"/>
              </w:rPr>
              <w:instrText xml:space="preserve"> HYPERLINK \l "_bookmark2" </w:instrText>
            </w:r>
            <w:r>
              <w:rPr>
                <w:rFonts w:hint="default" w:ascii="Times New Roman" w:hAnsi="Times New Roman" w:eastAsia="宋体" w:cs="Times New Roman"/>
                <w:sz w:val="18"/>
                <w:szCs w:val="18"/>
                <w:highlight w:val="none"/>
              </w:rPr>
              <w:fldChar w:fldCharType="separate"/>
            </w:r>
            <w:r>
              <w:rPr>
                <w:rFonts w:hint="default" w:ascii="Times New Roman" w:hAnsi="Times New Roman" w:eastAsia="宋体" w:cs="Times New Roman"/>
                <w:spacing w:val="7"/>
                <w:position w:val="6"/>
                <w:sz w:val="18"/>
                <w:szCs w:val="18"/>
                <w:highlight w:val="none"/>
              </w:rPr>
              <w:t>1</w:t>
            </w:r>
            <w:r>
              <w:rPr>
                <w:rFonts w:hint="default" w:ascii="Times New Roman" w:hAnsi="Times New Roman" w:eastAsia="宋体" w:cs="Times New Roman"/>
                <w:spacing w:val="7"/>
                <w:position w:val="6"/>
                <w:sz w:val="18"/>
                <w:szCs w:val="18"/>
                <w:highlight w:val="none"/>
              </w:rPr>
              <w:fldChar w:fldCharType="end"/>
            </w:r>
            <w:r>
              <w:rPr>
                <w:rFonts w:hint="default" w:ascii="Times New Roman" w:hAnsi="Times New Roman" w:eastAsia="宋体" w:cs="Times New Roman"/>
                <w:spacing w:val="7"/>
                <w:position w:val="9"/>
                <w:sz w:val="18"/>
                <w:szCs w:val="18"/>
                <w:highlight w:val="none"/>
              </w:rPr>
              <w:t>)</w:t>
            </w:r>
            <w:r>
              <w:rPr>
                <w:rFonts w:hint="default" w:ascii="Times New Roman" w:hAnsi="Times New Roman" w:eastAsia="宋体" w:cs="Times New Roman"/>
                <w:spacing w:val="7"/>
                <w:position w:val="9"/>
                <w:sz w:val="18"/>
                <w:szCs w:val="18"/>
                <w:highlight w:val="none"/>
              </w:rPr>
              <w:t xml:space="preserve"> </w:t>
            </w:r>
            <w:r>
              <w:rPr>
                <w:rFonts w:hint="default" w:ascii="Times New Roman" w:hAnsi="Times New Roman" w:eastAsia="宋体" w:cs="Times New Roman"/>
                <w:spacing w:val="7"/>
                <w:position w:val="1"/>
                <w:sz w:val="18"/>
                <w:szCs w:val="18"/>
                <w:highlight w:val="none"/>
              </w:rPr>
              <w:t>/实际产量</w:t>
            </w:r>
          </w:p>
        </w:tc>
        <w:tc>
          <w:tcPr>
            <w:tcW w:w="6777" w:type="dxa"/>
            <w:gridSpan w:val="6"/>
            <w:vAlign w:val="top"/>
          </w:tcPr>
          <w:p w14:paraId="04BB9B4F">
            <w:pPr>
              <w:spacing w:line="236" w:lineRule="exact"/>
              <w:ind w:left="111"/>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4"/>
                <w:position w:val="1"/>
                <w:sz w:val="18"/>
                <w:szCs w:val="18"/>
                <w:highlight w:val="none"/>
              </w:rPr>
              <w:t xml:space="preserve">种类 1 ：产量 </w:t>
            </w:r>
            <w:r>
              <w:rPr>
                <w:rFonts w:hint="default" w:ascii="Times New Roman" w:hAnsi="Times New Roman" w:cs="Times New Roman"/>
                <w:spacing w:val="-4"/>
                <w:position w:val="1"/>
                <w:sz w:val="18"/>
                <w:szCs w:val="18"/>
                <w:highlight w:val="none"/>
                <w:lang w:val="en-US" w:eastAsia="zh-CN"/>
              </w:rPr>
              <w:t>套</w:t>
            </w:r>
            <w:r>
              <w:rPr>
                <w:rFonts w:hint="default" w:ascii="Times New Roman" w:hAnsi="Times New Roman" w:eastAsia="宋体" w:cs="Times New Roman"/>
                <w:spacing w:val="-4"/>
                <w:position w:val="1"/>
                <w:sz w:val="18"/>
                <w:szCs w:val="18"/>
                <w:highlight w:val="none"/>
              </w:rPr>
              <w:t>。</w:t>
            </w:r>
          </w:p>
          <w:p w14:paraId="118B9F20">
            <w:pPr>
              <w:spacing w:before="21" w:line="422" w:lineRule="exact"/>
              <w:ind w:left="111"/>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4"/>
                <w:position w:val="16"/>
                <w:sz w:val="18"/>
                <w:szCs w:val="18"/>
                <w:highlight w:val="none"/>
              </w:rPr>
              <w:t xml:space="preserve">种类 2 ：产量 </w:t>
            </w:r>
            <w:r>
              <w:rPr>
                <w:rFonts w:hint="default" w:ascii="Times New Roman" w:hAnsi="Times New Roman" w:cs="Times New Roman"/>
                <w:spacing w:val="-4"/>
                <w:position w:val="16"/>
                <w:sz w:val="18"/>
                <w:szCs w:val="18"/>
                <w:highlight w:val="none"/>
                <w:lang w:val="en-US" w:eastAsia="zh-CN"/>
              </w:rPr>
              <w:t>套</w:t>
            </w:r>
            <w:r>
              <w:rPr>
                <w:rFonts w:hint="default" w:ascii="Times New Roman" w:hAnsi="Times New Roman" w:eastAsia="宋体" w:cs="Times New Roman"/>
                <w:spacing w:val="-4"/>
                <w:position w:val="16"/>
                <w:sz w:val="18"/>
                <w:szCs w:val="18"/>
                <w:highlight w:val="none"/>
              </w:rPr>
              <w:t>。</w:t>
            </w:r>
          </w:p>
          <w:p w14:paraId="1B13ACB8">
            <w:pPr>
              <w:spacing w:line="54" w:lineRule="exact"/>
              <w:ind w:left="11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position w:val="1"/>
                <w:sz w:val="18"/>
                <w:szCs w:val="18"/>
                <w:highlight w:val="none"/>
              </w:rPr>
              <w:t>...</w:t>
            </w:r>
          </w:p>
        </w:tc>
      </w:tr>
      <w:tr w14:paraId="25D812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 w:hRule="atLeast"/>
        </w:trPr>
        <w:tc>
          <w:tcPr>
            <w:tcW w:w="971" w:type="dxa"/>
            <w:vMerge w:val="continue"/>
            <w:tcBorders>
              <w:top w:val="nil"/>
            </w:tcBorders>
            <w:vAlign w:val="top"/>
          </w:tcPr>
          <w:p w14:paraId="114AC8AD">
            <w:pPr>
              <w:rPr>
                <w:rFonts w:hint="default" w:ascii="Times New Roman" w:hAnsi="Times New Roman" w:eastAsia="宋体" w:cs="Times New Roman"/>
                <w:sz w:val="18"/>
                <w:szCs w:val="18"/>
                <w:highlight w:val="none"/>
              </w:rPr>
            </w:pPr>
          </w:p>
        </w:tc>
        <w:tc>
          <w:tcPr>
            <w:tcW w:w="2223" w:type="dxa"/>
            <w:gridSpan w:val="2"/>
            <w:vAlign w:val="top"/>
          </w:tcPr>
          <w:p w14:paraId="7280E087">
            <w:pPr>
              <w:spacing w:before="38" w:line="230" w:lineRule="auto"/>
              <w:ind w:left="63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9"/>
                <w:sz w:val="18"/>
                <w:szCs w:val="18"/>
                <w:highlight w:val="none"/>
              </w:rPr>
              <w:t>执行产品标</w:t>
            </w:r>
            <w:r>
              <w:rPr>
                <w:rFonts w:hint="default" w:ascii="Times New Roman" w:hAnsi="Times New Roman" w:eastAsia="宋体" w:cs="Times New Roman"/>
                <w:spacing w:val="7"/>
                <w:sz w:val="18"/>
                <w:szCs w:val="18"/>
                <w:highlight w:val="none"/>
              </w:rPr>
              <w:t>准</w:t>
            </w:r>
          </w:p>
        </w:tc>
        <w:tc>
          <w:tcPr>
            <w:tcW w:w="6777" w:type="dxa"/>
            <w:gridSpan w:val="6"/>
            <w:vAlign w:val="top"/>
          </w:tcPr>
          <w:p w14:paraId="327D6C1F">
            <w:pPr>
              <w:rPr>
                <w:rFonts w:hint="default" w:ascii="Times New Roman" w:hAnsi="Times New Roman" w:eastAsia="宋体" w:cs="Times New Roman"/>
                <w:sz w:val="18"/>
                <w:szCs w:val="18"/>
                <w:highlight w:val="none"/>
              </w:rPr>
            </w:pPr>
          </w:p>
        </w:tc>
      </w:tr>
      <w:tr w14:paraId="54102A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 w:hRule="atLeast"/>
        </w:trPr>
        <w:tc>
          <w:tcPr>
            <w:tcW w:w="9971" w:type="dxa"/>
            <w:gridSpan w:val="9"/>
            <w:tcBorders>
              <w:bottom w:val="single" w:color="auto" w:sz="4" w:space="0"/>
            </w:tcBorders>
            <w:shd w:val="clear" w:color="auto" w:fill="BEBEBE"/>
            <w:vAlign w:val="top"/>
          </w:tcPr>
          <w:p w14:paraId="0C76A5CA">
            <w:pPr>
              <w:spacing w:before="38" w:line="230" w:lineRule="auto"/>
              <w:ind w:left="118"/>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0"/>
                <w:sz w:val="18"/>
                <w:szCs w:val="18"/>
                <w:highlight w:val="none"/>
                <w14:textOutline w14:w="3268" w14:cap="sq" w14:cmpd="sng">
                  <w14:solidFill>
                    <w14:srgbClr w14:val="000000"/>
                  </w14:solidFill>
                  <w14:prstDash w14:val="solid"/>
                  <w14:bevel/>
                </w14:textOutline>
              </w:rPr>
              <w:t>原料</w:t>
            </w:r>
            <w:r>
              <w:rPr>
                <w:rFonts w:hint="default" w:ascii="Times New Roman" w:hAnsi="Times New Roman" w:eastAsia="宋体" w:cs="Times New Roman"/>
                <w:spacing w:val="6"/>
                <w:sz w:val="18"/>
                <w:szCs w:val="18"/>
                <w:highlight w:val="none"/>
                <w14:textOutline w14:w="3268" w14:cap="sq" w14:cmpd="sng">
                  <w14:solidFill>
                    <w14:srgbClr w14:val="000000"/>
                  </w14:solidFill>
                  <w14:prstDash w14:val="solid"/>
                  <w14:bevel/>
                </w14:textOutline>
              </w:rPr>
              <w:t>与</w:t>
            </w:r>
            <w:r>
              <w:rPr>
                <w:rFonts w:hint="default" w:ascii="Times New Roman" w:hAnsi="Times New Roman" w:eastAsia="宋体" w:cs="Times New Roman"/>
                <w:spacing w:val="5"/>
                <w:sz w:val="18"/>
                <w:szCs w:val="18"/>
                <w:highlight w:val="none"/>
                <w14:textOutline w14:w="3268" w14:cap="sq" w14:cmpd="sng">
                  <w14:solidFill>
                    <w14:srgbClr w14:val="000000"/>
                  </w14:solidFill>
                  <w14:prstDash w14:val="solid"/>
                  <w14:bevel/>
                </w14:textOutline>
              </w:rPr>
              <w:t>能源获取阶段</w:t>
            </w:r>
            <w:r>
              <w:rPr>
                <w:rFonts w:hint="default" w:ascii="Times New Roman" w:hAnsi="Times New Roman" w:eastAsia="宋体" w:cs="Times New Roman"/>
                <w:spacing w:val="5"/>
                <w:sz w:val="18"/>
                <w:szCs w:val="18"/>
                <w:highlight w:val="none"/>
              </w:rPr>
              <w:t xml:space="preserve"> </w:t>
            </w:r>
            <w:r>
              <w:rPr>
                <w:rFonts w:hint="default" w:ascii="Times New Roman" w:hAnsi="Times New Roman" w:eastAsia="宋体" w:cs="Times New Roman"/>
                <w:spacing w:val="5"/>
                <w:sz w:val="18"/>
                <w:szCs w:val="18"/>
                <w:highlight w:val="none"/>
                <w14:textOutline w14:w="3268" w14:cap="sq" w14:cmpd="sng">
                  <w14:solidFill>
                    <w14:srgbClr w14:val="000000"/>
                  </w14:solidFill>
                  <w14:prstDash w14:val="solid"/>
                  <w14:bevel/>
                </w14:textOutline>
              </w:rPr>
              <w:t>(</w:t>
            </w:r>
            <w:r>
              <w:rPr>
                <w:rFonts w:hint="default" w:ascii="Times New Roman" w:hAnsi="Times New Roman" w:eastAsia="Times New Roman" w:cs="Times New Roman"/>
                <w:b/>
                <w:bCs/>
                <w:sz w:val="18"/>
                <w:szCs w:val="18"/>
                <w:highlight w:val="none"/>
              </w:rPr>
              <w:t>A</w:t>
            </w:r>
            <w:r>
              <w:rPr>
                <w:rFonts w:hint="default" w:ascii="Times New Roman" w:hAnsi="Times New Roman" w:eastAsia="Times New Roman" w:cs="Times New Roman"/>
                <w:b/>
                <w:bCs/>
                <w:spacing w:val="5"/>
                <w:sz w:val="18"/>
                <w:szCs w:val="18"/>
                <w:highlight w:val="none"/>
              </w:rPr>
              <w:t>1-</w:t>
            </w:r>
            <w:r>
              <w:rPr>
                <w:rFonts w:hint="default" w:ascii="Times New Roman" w:hAnsi="Times New Roman" w:eastAsia="Times New Roman" w:cs="Times New Roman"/>
                <w:b/>
                <w:bCs/>
                <w:sz w:val="18"/>
                <w:szCs w:val="18"/>
                <w:highlight w:val="none"/>
              </w:rPr>
              <w:t>A</w:t>
            </w:r>
            <w:r>
              <w:rPr>
                <w:rFonts w:hint="default" w:ascii="Times New Roman" w:hAnsi="Times New Roman" w:eastAsia="宋体" w:cs="Times New Roman"/>
                <w:b/>
                <w:bCs/>
                <w:spacing w:val="5"/>
                <w:sz w:val="18"/>
                <w:szCs w:val="18"/>
                <w:highlight w:val="none"/>
                <w:lang w:val="en-US" w:eastAsia="zh-CN"/>
              </w:rPr>
              <w:t>2</w:t>
            </w:r>
            <w:r>
              <w:rPr>
                <w:rFonts w:hint="default" w:ascii="Times New Roman" w:hAnsi="Times New Roman" w:eastAsia="宋体" w:cs="Times New Roman"/>
                <w:spacing w:val="5"/>
                <w:sz w:val="18"/>
                <w:szCs w:val="18"/>
                <w:highlight w:val="none"/>
                <w14:textOutline w14:w="3268" w14:cap="sq" w14:cmpd="sng">
                  <w14:solidFill>
                    <w14:srgbClr w14:val="000000"/>
                  </w14:solidFill>
                  <w14:prstDash w14:val="solid"/>
                  <w14:bevel/>
                </w14:textOutline>
              </w:rPr>
              <w:t>)</w:t>
            </w:r>
            <w:r>
              <w:rPr>
                <w:rFonts w:hint="default" w:ascii="Times New Roman" w:hAnsi="Times New Roman" w:eastAsia="宋体" w:cs="Times New Roman"/>
                <w:spacing w:val="5"/>
                <w:sz w:val="18"/>
                <w:szCs w:val="18"/>
                <w:highlight w:val="none"/>
              </w:rPr>
              <w:t xml:space="preserve"> </w:t>
            </w:r>
            <w:r>
              <w:rPr>
                <w:rFonts w:hint="default" w:ascii="Times New Roman" w:hAnsi="Times New Roman" w:eastAsia="宋体" w:cs="Times New Roman"/>
                <w:spacing w:val="5"/>
                <w:sz w:val="18"/>
                <w:szCs w:val="18"/>
                <w:highlight w:val="none"/>
                <w14:textOutline w14:w="3268" w14:cap="sq" w14:cmpd="sng">
                  <w14:solidFill>
                    <w14:srgbClr w14:val="000000"/>
                  </w14:solidFill>
                  <w14:prstDash w14:val="solid"/>
                  <w14:bevel/>
                </w14:textOutline>
              </w:rPr>
              <w:t>，产品生产阶段</w:t>
            </w:r>
            <w:r>
              <w:rPr>
                <w:rFonts w:hint="default" w:ascii="Times New Roman" w:hAnsi="Times New Roman" w:eastAsia="宋体" w:cs="Times New Roman"/>
                <w:spacing w:val="5"/>
                <w:sz w:val="18"/>
                <w:szCs w:val="18"/>
                <w:highlight w:val="none"/>
              </w:rPr>
              <w:t xml:space="preserve"> </w:t>
            </w:r>
            <w:r>
              <w:rPr>
                <w:rFonts w:hint="default" w:ascii="Times New Roman" w:hAnsi="Times New Roman" w:eastAsia="宋体" w:cs="Times New Roman"/>
                <w:spacing w:val="5"/>
                <w:sz w:val="18"/>
                <w:szCs w:val="18"/>
                <w:highlight w:val="none"/>
                <w14:textOutline w14:w="3268" w14:cap="sq" w14:cmpd="sng">
                  <w14:solidFill>
                    <w14:srgbClr w14:val="000000"/>
                  </w14:solidFill>
                  <w14:prstDash w14:val="solid"/>
                  <w14:bevel/>
                </w14:textOutline>
              </w:rPr>
              <w:t>(</w:t>
            </w:r>
            <w:r>
              <w:rPr>
                <w:rFonts w:hint="default" w:ascii="Times New Roman" w:hAnsi="Times New Roman" w:eastAsia="Times New Roman" w:cs="Times New Roman"/>
                <w:b/>
                <w:bCs/>
                <w:sz w:val="18"/>
                <w:szCs w:val="18"/>
                <w:highlight w:val="none"/>
              </w:rPr>
              <w:t>B</w:t>
            </w:r>
            <w:r>
              <w:rPr>
                <w:rFonts w:hint="default" w:ascii="Times New Roman" w:hAnsi="Times New Roman" w:eastAsia="Times New Roman" w:cs="Times New Roman"/>
                <w:b/>
                <w:bCs/>
                <w:spacing w:val="5"/>
                <w:sz w:val="18"/>
                <w:szCs w:val="18"/>
                <w:highlight w:val="none"/>
              </w:rPr>
              <w:t>1-</w:t>
            </w:r>
            <w:r>
              <w:rPr>
                <w:rFonts w:hint="default" w:ascii="Times New Roman" w:hAnsi="Times New Roman" w:eastAsia="Times New Roman" w:cs="Times New Roman"/>
                <w:b/>
                <w:bCs/>
                <w:sz w:val="18"/>
                <w:szCs w:val="18"/>
                <w:highlight w:val="none"/>
              </w:rPr>
              <w:t>B</w:t>
            </w:r>
            <w:r>
              <w:rPr>
                <w:rFonts w:hint="default" w:ascii="Times New Roman" w:hAnsi="Times New Roman" w:eastAsia="Times New Roman" w:cs="Times New Roman"/>
                <w:b/>
                <w:bCs/>
                <w:spacing w:val="5"/>
                <w:sz w:val="18"/>
                <w:szCs w:val="18"/>
                <w:highlight w:val="none"/>
              </w:rPr>
              <w:t>2</w:t>
            </w:r>
            <w:r>
              <w:rPr>
                <w:rFonts w:hint="default" w:ascii="Times New Roman" w:hAnsi="Times New Roman" w:eastAsia="宋体" w:cs="Times New Roman"/>
                <w:spacing w:val="5"/>
                <w:sz w:val="18"/>
                <w:szCs w:val="18"/>
                <w:highlight w:val="none"/>
                <w14:textOutline w14:w="3268" w14:cap="sq" w14:cmpd="sng">
                  <w14:solidFill>
                    <w14:srgbClr w14:val="000000"/>
                  </w14:solidFill>
                  <w14:prstDash w14:val="solid"/>
                  <w14:bevel/>
                </w14:textOutline>
              </w:rPr>
              <w:t>)</w:t>
            </w:r>
          </w:p>
        </w:tc>
      </w:tr>
      <w:tr w14:paraId="071ACD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7" w:hRule="atLeast"/>
        </w:trPr>
        <w:tc>
          <w:tcPr>
            <w:tcW w:w="971" w:type="dxa"/>
            <w:vMerge w:val="restart"/>
            <w:tcBorders>
              <w:top w:val="single" w:color="auto" w:sz="4" w:space="0"/>
              <w:left w:val="single" w:color="auto" w:sz="4" w:space="0"/>
              <w:right w:val="single" w:color="auto" w:sz="4" w:space="0"/>
            </w:tcBorders>
            <w:vAlign w:val="center"/>
          </w:tcPr>
          <w:p w14:paraId="52E23026">
            <w:pPr>
              <w:spacing w:line="269" w:lineRule="auto"/>
              <w:jc w:val="center"/>
              <w:rPr>
                <w:rFonts w:hint="default" w:ascii="Times New Roman" w:hAnsi="Times New Roman" w:eastAsia="宋体" w:cs="Times New Roman"/>
                <w:sz w:val="18"/>
                <w:szCs w:val="18"/>
                <w:highlight w:val="none"/>
              </w:rPr>
            </w:pPr>
          </w:p>
          <w:p w14:paraId="6C647817">
            <w:pPr>
              <w:spacing w:line="269" w:lineRule="auto"/>
              <w:jc w:val="center"/>
              <w:rPr>
                <w:rFonts w:hint="default" w:ascii="Times New Roman" w:hAnsi="Times New Roman" w:eastAsia="宋体" w:cs="Times New Roman"/>
                <w:sz w:val="18"/>
                <w:szCs w:val="18"/>
                <w:highlight w:val="none"/>
              </w:rPr>
            </w:pPr>
          </w:p>
          <w:p w14:paraId="7CD5776E">
            <w:pPr>
              <w:spacing w:before="55" w:line="297" w:lineRule="auto"/>
              <w:ind w:left="157" w:right="152" w:firstLine="7"/>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5"/>
                <w:sz w:val="18"/>
                <w:szCs w:val="18"/>
                <w:highlight w:val="none"/>
              </w:rPr>
              <w:t>资源消</w:t>
            </w:r>
            <w:r>
              <w:rPr>
                <w:rFonts w:hint="default" w:ascii="Times New Roman" w:hAnsi="Times New Roman" w:eastAsia="宋体" w:cs="Times New Roman"/>
                <w:sz w:val="18"/>
                <w:szCs w:val="18"/>
                <w:highlight w:val="none"/>
              </w:rPr>
              <w:t xml:space="preserve"> </w:t>
            </w:r>
            <w:r>
              <w:rPr>
                <w:rFonts w:hint="default" w:ascii="Times New Roman" w:hAnsi="Times New Roman" w:eastAsia="宋体" w:cs="Times New Roman"/>
                <w:spacing w:val="8"/>
                <w:sz w:val="18"/>
                <w:szCs w:val="18"/>
                <w:highlight w:val="none"/>
              </w:rPr>
              <w:t>耗</w:t>
            </w:r>
          </w:p>
        </w:tc>
        <w:tc>
          <w:tcPr>
            <w:tcW w:w="2223" w:type="dxa"/>
            <w:gridSpan w:val="2"/>
            <w:tcBorders>
              <w:top w:val="single" w:color="auto" w:sz="4" w:space="0"/>
              <w:left w:val="single" w:color="auto" w:sz="4" w:space="0"/>
              <w:bottom w:val="single" w:color="auto" w:sz="4" w:space="0"/>
              <w:right w:val="single" w:color="auto" w:sz="4" w:space="0"/>
            </w:tcBorders>
            <w:vAlign w:val="top"/>
          </w:tcPr>
          <w:p w14:paraId="560013B1">
            <w:pPr>
              <w:spacing w:before="292" w:line="230" w:lineRule="auto"/>
              <w:ind w:left="99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6"/>
                <w:sz w:val="18"/>
                <w:szCs w:val="18"/>
                <w:highlight w:val="none"/>
              </w:rPr>
              <w:t>种类</w:t>
            </w:r>
          </w:p>
        </w:tc>
        <w:tc>
          <w:tcPr>
            <w:tcW w:w="704" w:type="dxa"/>
            <w:tcBorders>
              <w:top w:val="single" w:color="auto" w:sz="4" w:space="0"/>
              <w:left w:val="single" w:color="auto" w:sz="4" w:space="0"/>
              <w:bottom w:val="single" w:color="auto" w:sz="4" w:space="0"/>
              <w:right w:val="single" w:color="auto" w:sz="4" w:space="0"/>
            </w:tcBorders>
            <w:vAlign w:val="top"/>
          </w:tcPr>
          <w:p w14:paraId="0073372B">
            <w:pPr>
              <w:spacing w:before="160" w:line="264" w:lineRule="exact"/>
              <w:ind w:left="180"/>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5"/>
                <w:position w:val="6"/>
                <w:sz w:val="18"/>
                <w:szCs w:val="18"/>
                <w:highlight w:val="none"/>
              </w:rPr>
              <w:t>消</w:t>
            </w:r>
            <w:r>
              <w:rPr>
                <w:rFonts w:hint="default" w:ascii="Times New Roman" w:hAnsi="Times New Roman" w:eastAsia="宋体" w:cs="Times New Roman"/>
                <w:spacing w:val="4"/>
                <w:position w:val="6"/>
                <w:sz w:val="18"/>
                <w:szCs w:val="18"/>
                <w:highlight w:val="none"/>
              </w:rPr>
              <w:t>耗</w:t>
            </w:r>
          </w:p>
          <w:p w14:paraId="331307E8">
            <w:pPr>
              <w:spacing w:line="235" w:lineRule="auto"/>
              <w:ind w:left="265"/>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量</w:t>
            </w:r>
          </w:p>
        </w:tc>
        <w:tc>
          <w:tcPr>
            <w:tcW w:w="1052" w:type="dxa"/>
            <w:tcBorders>
              <w:top w:val="single" w:color="auto" w:sz="4" w:space="0"/>
              <w:left w:val="single" w:color="auto" w:sz="4" w:space="0"/>
              <w:bottom w:val="single" w:color="auto" w:sz="4" w:space="0"/>
              <w:right w:val="single" w:color="auto" w:sz="4" w:space="0"/>
            </w:tcBorders>
            <w:vAlign w:val="top"/>
          </w:tcPr>
          <w:p w14:paraId="37506EB0">
            <w:pPr>
              <w:spacing w:before="292" w:line="231" w:lineRule="auto"/>
              <w:ind w:left="350"/>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6"/>
                <w:sz w:val="18"/>
                <w:szCs w:val="18"/>
                <w:highlight w:val="none"/>
              </w:rPr>
              <w:t>单</w:t>
            </w:r>
            <w:r>
              <w:rPr>
                <w:rFonts w:hint="default" w:ascii="Times New Roman" w:hAnsi="Times New Roman" w:eastAsia="宋体" w:cs="Times New Roman"/>
                <w:spacing w:val="5"/>
                <w:sz w:val="18"/>
                <w:szCs w:val="18"/>
                <w:highlight w:val="none"/>
              </w:rPr>
              <w:t>位</w:t>
            </w:r>
          </w:p>
        </w:tc>
        <w:tc>
          <w:tcPr>
            <w:tcW w:w="989" w:type="dxa"/>
            <w:tcBorders>
              <w:top w:val="single" w:color="auto" w:sz="4" w:space="0"/>
              <w:left w:val="single" w:color="auto" w:sz="4" w:space="0"/>
              <w:bottom w:val="single" w:color="auto" w:sz="4" w:space="0"/>
              <w:right w:val="single" w:color="auto" w:sz="4" w:space="0"/>
            </w:tcBorders>
            <w:vAlign w:val="top"/>
          </w:tcPr>
          <w:p w14:paraId="597D8361">
            <w:pPr>
              <w:spacing w:before="292" w:line="230" w:lineRule="auto"/>
              <w:ind w:left="319"/>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6"/>
                <w:sz w:val="18"/>
                <w:szCs w:val="18"/>
                <w:highlight w:val="none"/>
              </w:rPr>
              <w:t>产地</w:t>
            </w:r>
          </w:p>
        </w:tc>
        <w:tc>
          <w:tcPr>
            <w:tcW w:w="1207" w:type="dxa"/>
            <w:tcBorders>
              <w:top w:val="single" w:color="auto" w:sz="4" w:space="0"/>
              <w:left w:val="single" w:color="auto" w:sz="4" w:space="0"/>
              <w:bottom w:val="single" w:color="auto" w:sz="4" w:space="0"/>
              <w:right w:val="single" w:color="auto" w:sz="4" w:space="0"/>
            </w:tcBorders>
            <w:vAlign w:val="top"/>
          </w:tcPr>
          <w:p w14:paraId="26249AC4">
            <w:pPr>
              <w:spacing w:before="28" w:line="230" w:lineRule="auto"/>
              <w:ind w:left="251"/>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9"/>
                <w:sz w:val="18"/>
                <w:szCs w:val="18"/>
                <w:highlight w:val="none"/>
              </w:rPr>
              <w:t>取</w:t>
            </w:r>
            <w:r>
              <w:rPr>
                <w:rFonts w:hint="default" w:ascii="Times New Roman" w:hAnsi="Times New Roman" w:eastAsia="宋体" w:cs="Times New Roman"/>
                <w:spacing w:val="7"/>
                <w:sz w:val="18"/>
                <w:szCs w:val="18"/>
                <w:highlight w:val="none"/>
              </w:rPr>
              <w:t>得方式</w:t>
            </w:r>
          </w:p>
          <w:p w14:paraId="63472BAD">
            <w:pPr>
              <w:spacing w:before="52" w:line="230" w:lineRule="auto"/>
              <w:ind w:left="159"/>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9"/>
                <w:sz w:val="18"/>
                <w:szCs w:val="18"/>
                <w:highlight w:val="none"/>
              </w:rPr>
              <w:t>填</w:t>
            </w:r>
            <w:r>
              <w:rPr>
                <w:rFonts w:hint="default" w:ascii="Times New Roman" w:hAnsi="Times New Roman" w:eastAsia="宋体" w:cs="Times New Roman"/>
                <w:spacing w:val="8"/>
                <w:sz w:val="18"/>
                <w:szCs w:val="18"/>
                <w:highlight w:val="none"/>
              </w:rPr>
              <w:t>写自产或</w:t>
            </w:r>
          </w:p>
          <w:p w14:paraId="3FA5EA1A">
            <w:pPr>
              <w:spacing w:before="51" w:line="231" w:lineRule="auto"/>
              <w:ind w:left="432"/>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5"/>
                <w:sz w:val="18"/>
                <w:szCs w:val="18"/>
                <w:highlight w:val="none"/>
              </w:rPr>
              <w:t>外</w:t>
            </w:r>
            <w:r>
              <w:rPr>
                <w:rFonts w:hint="default" w:ascii="Times New Roman" w:hAnsi="Times New Roman" w:eastAsia="宋体" w:cs="Times New Roman"/>
                <w:spacing w:val="4"/>
                <w:sz w:val="18"/>
                <w:szCs w:val="18"/>
                <w:highlight w:val="none"/>
              </w:rPr>
              <w:t>购</w:t>
            </w:r>
          </w:p>
        </w:tc>
        <w:tc>
          <w:tcPr>
            <w:tcW w:w="1380" w:type="dxa"/>
            <w:tcBorders>
              <w:top w:val="single" w:color="auto" w:sz="4" w:space="0"/>
              <w:left w:val="single" w:color="auto" w:sz="4" w:space="0"/>
              <w:bottom w:val="single" w:color="auto" w:sz="4" w:space="0"/>
              <w:right w:val="single" w:color="auto" w:sz="4" w:space="0"/>
            </w:tcBorders>
            <w:vAlign w:val="top"/>
          </w:tcPr>
          <w:p w14:paraId="243634BF">
            <w:pPr>
              <w:spacing w:before="28" w:line="230" w:lineRule="auto"/>
              <w:ind w:left="335"/>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8"/>
                <w:sz w:val="18"/>
                <w:szCs w:val="18"/>
                <w:highlight w:val="none"/>
              </w:rPr>
              <w:t>运输方式</w:t>
            </w:r>
          </w:p>
          <w:p w14:paraId="7108D5E7">
            <w:pPr>
              <w:spacing w:before="51" w:line="234" w:lineRule="auto"/>
              <w:ind w:left="155"/>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9"/>
                <w:sz w:val="18"/>
                <w:szCs w:val="18"/>
                <w:highlight w:val="none"/>
              </w:rPr>
              <w:t>汽运、火车</w:t>
            </w:r>
            <w:r>
              <w:rPr>
                <w:rFonts w:hint="default" w:ascii="Times New Roman" w:hAnsi="Times New Roman" w:eastAsia="宋体" w:cs="Times New Roman"/>
                <w:spacing w:val="7"/>
                <w:sz w:val="18"/>
                <w:szCs w:val="18"/>
                <w:highlight w:val="none"/>
              </w:rPr>
              <w:t>或</w:t>
            </w:r>
          </w:p>
          <w:p w14:paraId="2066FC46">
            <w:pPr>
              <w:spacing w:before="48" w:line="233" w:lineRule="auto"/>
              <w:ind w:left="515"/>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6"/>
                <w:sz w:val="18"/>
                <w:szCs w:val="18"/>
                <w:highlight w:val="none"/>
              </w:rPr>
              <w:t>船运</w:t>
            </w:r>
          </w:p>
        </w:tc>
        <w:tc>
          <w:tcPr>
            <w:tcW w:w="1445" w:type="dxa"/>
            <w:tcBorders>
              <w:top w:val="single" w:color="auto" w:sz="4" w:space="0"/>
              <w:left w:val="single" w:color="auto" w:sz="4" w:space="0"/>
              <w:bottom w:val="single" w:color="auto" w:sz="4" w:space="0"/>
              <w:right w:val="single" w:color="auto" w:sz="4" w:space="0"/>
            </w:tcBorders>
            <w:vAlign w:val="top"/>
          </w:tcPr>
          <w:p w14:paraId="39BF3B3D">
            <w:pPr>
              <w:spacing w:before="174" w:line="304" w:lineRule="auto"/>
              <w:ind w:left="580" w:right="180" w:hanging="393"/>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9"/>
                <w:sz w:val="18"/>
                <w:szCs w:val="18"/>
                <w:highlight w:val="none"/>
              </w:rPr>
              <w:t>加权运输距</w:t>
            </w:r>
            <w:r>
              <w:rPr>
                <w:rFonts w:hint="default" w:ascii="Times New Roman" w:hAnsi="Times New Roman" w:eastAsia="宋体" w:cs="Times New Roman"/>
                <w:spacing w:val="7"/>
                <w:sz w:val="18"/>
                <w:szCs w:val="18"/>
                <w:highlight w:val="none"/>
              </w:rPr>
              <w:t>离</w:t>
            </w:r>
            <w:r>
              <w:rPr>
                <w:rFonts w:hint="default" w:ascii="Times New Roman" w:hAnsi="Times New Roman" w:eastAsia="宋体" w:cs="Times New Roman"/>
                <w:sz w:val="18"/>
                <w:szCs w:val="18"/>
                <w:highlight w:val="none"/>
              </w:rPr>
              <w:t xml:space="preserve"> </w:t>
            </w:r>
            <w:r>
              <w:rPr>
                <w:rFonts w:hint="default" w:ascii="Times New Roman" w:hAnsi="Times New Roman" w:eastAsia="宋体" w:cs="Times New Roman"/>
                <w:spacing w:val="14"/>
                <w:sz w:val="18"/>
                <w:szCs w:val="18"/>
                <w:highlight w:val="none"/>
              </w:rPr>
              <w:t>/</w:t>
            </w:r>
            <w:r>
              <w:rPr>
                <w:rFonts w:hint="default" w:ascii="Times New Roman" w:hAnsi="Times New Roman" w:eastAsia="宋体" w:cs="Times New Roman"/>
                <w:sz w:val="18"/>
                <w:szCs w:val="18"/>
                <w:highlight w:val="none"/>
              </w:rPr>
              <w:t>km</w:t>
            </w:r>
          </w:p>
        </w:tc>
      </w:tr>
      <w:tr w14:paraId="1B6CF8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3668BF05">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0B9A4FF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生铁</w:t>
            </w:r>
          </w:p>
        </w:tc>
        <w:tc>
          <w:tcPr>
            <w:tcW w:w="704" w:type="dxa"/>
            <w:tcBorders>
              <w:top w:val="single" w:color="auto" w:sz="4" w:space="0"/>
              <w:left w:val="single" w:color="auto" w:sz="4" w:space="0"/>
              <w:bottom w:val="single" w:color="auto" w:sz="4" w:space="0"/>
              <w:right w:val="single" w:color="auto" w:sz="4" w:space="0"/>
            </w:tcBorders>
            <w:vAlign w:val="top"/>
          </w:tcPr>
          <w:p w14:paraId="64ECC164">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center"/>
          </w:tcPr>
          <w:p w14:paraId="2D9C2BE7">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7EE34020">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68F00035">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2251A4A3">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227B0985">
            <w:pPr>
              <w:rPr>
                <w:rFonts w:hint="default" w:ascii="Times New Roman" w:hAnsi="Times New Roman" w:eastAsia="宋体" w:cs="Times New Roman"/>
                <w:sz w:val="18"/>
                <w:szCs w:val="18"/>
                <w:highlight w:val="none"/>
              </w:rPr>
            </w:pPr>
          </w:p>
        </w:tc>
      </w:tr>
      <w:tr w14:paraId="3599A7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0EA338CF">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1F994CC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废钢</w:t>
            </w:r>
          </w:p>
        </w:tc>
        <w:tc>
          <w:tcPr>
            <w:tcW w:w="704" w:type="dxa"/>
            <w:tcBorders>
              <w:top w:val="single" w:color="auto" w:sz="4" w:space="0"/>
              <w:left w:val="single" w:color="auto" w:sz="4" w:space="0"/>
              <w:bottom w:val="single" w:color="auto" w:sz="4" w:space="0"/>
              <w:right w:val="single" w:color="auto" w:sz="4" w:space="0"/>
            </w:tcBorders>
            <w:vAlign w:val="top"/>
          </w:tcPr>
          <w:p w14:paraId="4AB33CF5">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31F89E8A">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764457E6">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78514339">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09963F8D">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4A848F9F">
            <w:pPr>
              <w:rPr>
                <w:rFonts w:hint="default" w:ascii="Times New Roman" w:hAnsi="Times New Roman" w:eastAsia="宋体" w:cs="Times New Roman"/>
                <w:sz w:val="18"/>
                <w:szCs w:val="18"/>
                <w:highlight w:val="none"/>
              </w:rPr>
            </w:pPr>
          </w:p>
        </w:tc>
      </w:tr>
      <w:tr w14:paraId="16BC97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38421BF6">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0DE07DE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硅铁</w:t>
            </w:r>
          </w:p>
        </w:tc>
        <w:tc>
          <w:tcPr>
            <w:tcW w:w="704" w:type="dxa"/>
            <w:tcBorders>
              <w:top w:val="single" w:color="auto" w:sz="4" w:space="0"/>
              <w:left w:val="single" w:color="auto" w:sz="4" w:space="0"/>
              <w:bottom w:val="single" w:color="auto" w:sz="4" w:space="0"/>
              <w:right w:val="single" w:color="auto" w:sz="4" w:space="0"/>
            </w:tcBorders>
            <w:vAlign w:val="top"/>
          </w:tcPr>
          <w:p w14:paraId="3B116A6D">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07761F91">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2F3037CE">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0B8E58DA">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2D3E547F">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24420F29">
            <w:pPr>
              <w:rPr>
                <w:rFonts w:hint="default" w:ascii="Times New Roman" w:hAnsi="Times New Roman" w:eastAsia="宋体" w:cs="Times New Roman"/>
                <w:sz w:val="18"/>
                <w:szCs w:val="18"/>
                <w:highlight w:val="none"/>
              </w:rPr>
            </w:pPr>
          </w:p>
        </w:tc>
      </w:tr>
      <w:tr w14:paraId="387417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11BF9883">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78675A5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锰铁</w:t>
            </w:r>
          </w:p>
        </w:tc>
        <w:tc>
          <w:tcPr>
            <w:tcW w:w="704" w:type="dxa"/>
            <w:tcBorders>
              <w:top w:val="single" w:color="auto" w:sz="4" w:space="0"/>
              <w:left w:val="single" w:color="auto" w:sz="4" w:space="0"/>
              <w:bottom w:val="single" w:color="auto" w:sz="4" w:space="0"/>
              <w:right w:val="single" w:color="auto" w:sz="4" w:space="0"/>
            </w:tcBorders>
            <w:vAlign w:val="top"/>
          </w:tcPr>
          <w:p w14:paraId="69BCE142">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2E3FAE53">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lang w:val="en-US" w:eastAsia="zh-CN"/>
              </w:rPr>
              <w:t>t</w:t>
            </w:r>
          </w:p>
        </w:tc>
        <w:tc>
          <w:tcPr>
            <w:tcW w:w="989" w:type="dxa"/>
            <w:tcBorders>
              <w:top w:val="single" w:color="auto" w:sz="4" w:space="0"/>
              <w:left w:val="single" w:color="auto" w:sz="4" w:space="0"/>
              <w:bottom w:val="single" w:color="auto" w:sz="4" w:space="0"/>
              <w:right w:val="single" w:color="auto" w:sz="4" w:space="0"/>
            </w:tcBorders>
            <w:vAlign w:val="top"/>
          </w:tcPr>
          <w:p w14:paraId="7CF0D496">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473B9212">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6C27CF4D">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4555B9AF">
            <w:pPr>
              <w:rPr>
                <w:rFonts w:hint="default" w:ascii="Times New Roman" w:hAnsi="Times New Roman" w:eastAsia="宋体" w:cs="Times New Roman"/>
                <w:sz w:val="18"/>
                <w:szCs w:val="18"/>
                <w:highlight w:val="none"/>
              </w:rPr>
            </w:pPr>
          </w:p>
        </w:tc>
      </w:tr>
      <w:tr w14:paraId="535813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33FE4DEE">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16AEB58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不锈钢</w:t>
            </w:r>
          </w:p>
        </w:tc>
        <w:tc>
          <w:tcPr>
            <w:tcW w:w="704" w:type="dxa"/>
            <w:tcBorders>
              <w:top w:val="single" w:color="auto" w:sz="4" w:space="0"/>
              <w:left w:val="single" w:color="auto" w:sz="4" w:space="0"/>
              <w:bottom w:val="single" w:color="auto" w:sz="4" w:space="0"/>
              <w:right w:val="single" w:color="auto" w:sz="4" w:space="0"/>
            </w:tcBorders>
            <w:vAlign w:val="top"/>
          </w:tcPr>
          <w:p w14:paraId="4AD1CC84">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center"/>
          </w:tcPr>
          <w:p w14:paraId="5A2BE473">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7BCF1441">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0473787B">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0DB6C73E">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4BD1E880">
            <w:pPr>
              <w:rPr>
                <w:rFonts w:hint="default" w:ascii="Times New Roman" w:hAnsi="Times New Roman" w:eastAsia="宋体" w:cs="Times New Roman"/>
                <w:sz w:val="18"/>
                <w:szCs w:val="18"/>
                <w:highlight w:val="none"/>
              </w:rPr>
            </w:pPr>
          </w:p>
        </w:tc>
      </w:tr>
      <w:tr w14:paraId="7CB131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17" w:hRule="atLeast"/>
        </w:trPr>
        <w:tc>
          <w:tcPr>
            <w:tcW w:w="971" w:type="dxa"/>
            <w:vMerge w:val="continue"/>
            <w:tcBorders>
              <w:left w:val="single" w:color="auto" w:sz="4" w:space="0"/>
              <w:right w:val="single" w:color="auto" w:sz="4" w:space="0"/>
            </w:tcBorders>
            <w:vAlign w:val="top"/>
          </w:tcPr>
          <w:p w14:paraId="6A04C951">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63B193C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铜合金材料</w:t>
            </w:r>
          </w:p>
        </w:tc>
        <w:tc>
          <w:tcPr>
            <w:tcW w:w="704" w:type="dxa"/>
            <w:tcBorders>
              <w:top w:val="single" w:color="auto" w:sz="4" w:space="0"/>
              <w:left w:val="single" w:color="auto" w:sz="4" w:space="0"/>
              <w:bottom w:val="single" w:color="auto" w:sz="4" w:space="0"/>
              <w:right w:val="single" w:color="auto" w:sz="4" w:space="0"/>
            </w:tcBorders>
            <w:vAlign w:val="top"/>
          </w:tcPr>
          <w:p w14:paraId="619C3BE2">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738FB481">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1A98C62A">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3AFA4FC6">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5425ED18">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24FFC893">
            <w:pPr>
              <w:rPr>
                <w:rFonts w:hint="default" w:ascii="Times New Roman" w:hAnsi="Times New Roman" w:eastAsia="宋体" w:cs="Times New Roman"/>
                <w:sz w:val="18"/>
                <w:szCs w:val="18"/>
                <w:highlight w:val="none"/>
              </w:rPr>
            </w:pPr>
          </w:p>
        </w:tc>
      </w:tr>
      <w:tr w14:paraId="275399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7AE8834C">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648385A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O型圈</w:t>
            </w:r>
          </w:p>
        </w:tc>
        <w:tc>
          <w:tcPr>
            <w:tcW w:w="704" w:type="dxa"/>
            <w:tcBorders>
              <w:top w:val="single" w:color="auto" w:sz="4" w:space="0"/>
              <w:left w:val="single" w:color="auto" w:sz="4" w:space="0"/>
              <w:bottom w:val="single" w:color="auto" w:sz="4" w:space="0"/>
              <w:right w:val="single" w:color="auto" w:sz="4" w:space="0"/>
            </w:tcBorders>
            <w:vAlign w:val="top"/>
          </w:tcPr>
          <w:p w14:paraId="2AC7EDA6">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center"/>
          </w:tcPr>
          <w:p w14:paraId="20B2D713">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50C73EDD">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10C34F65">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7384B269">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28CCBC6E">
            <w:pPr>
              <w:rPr>
                <w:rFonts w:hint="default" w:ascii="Times New Roman" w:hAnsi="Times New Roman" w:eastAsia="宋体" w:cs="Times New Roman"/>
                <w:sz w:val="18"/>
                <w:szCs w:val="18"/>
                <w:highlight w:val="none"/>
              </w:rPr>
            </w:pPr>
          </w:p>
        </w:tc>
      </w:tr>
      <w:tr w14:paraId="7109B3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3AEB2F8C">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1FB96B4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手柄</w:t>
            </w:r>
          </w:p>
        </w:tc>
        <w:tc>
          <w:tcPr>
            <w:tcW w:w="704" w:type="dxa"/>
            <w:tcBorders>
              <w:top w:val="single" w:color="auto" w:sz="4" w:space="0"/>
              <w:left w:val="single" w:color="auto" w:sz="4" w:space="0"/>
              <w:bottom w:val="single" w:color="auto" w:sz="4" w:space="0"/>
              <w:right w:val="single" w:color="auto" w:sz="4" w:space="0"/>
            </w:tcBorders>
            <w:vAlign w:val="top"/>
          </w:tcPr>
          <w:p w14:paraId="19BF9408">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center"/>
          </w:tcPr>
          <w:p w14:paraId="656310C6">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4DA330B3">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58FA1891">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6D773399">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5E13064E">
            <w:pPr>
              <w:rPr>
                <w:rFonts w:hint="default" w:ascii="Times New Roman" w:hAnsi="Times New Roman" w:eastAsia="宋体" w:cs="Times New Roman"/>
                <w:sz w:val="18"/>
                <w:szCs w:val="18"/>
                <w:highlight w:val="none"/>
              </w:rPr>
            </w:pPr>
          </w:p>
        </w:tc>
      </w:tr>
      <w:tr w14:paraId="4D2A96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2843C157">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6608713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硅胶圈</w:t>
            </w:r>
          </w:p>
        </w:tc>
        <w:tc>
          <w:tcPr>
            <w:tcW w:w="704" w:type="dxa"/>
            <w:tcBorders>
              <w:top w:val="single" w:color="auto" w:sz="4" w:space="0"/>
              <w:left w:val="single" w:color="auto" w:sz="4" w:space="0"/>
              <w:bottom w:val="single" w:color="auto" w:sz="4" w:space="0"/>
              <w:right w:val="single" w:color="auto" w:sz="4" w:space="0"/>
            </w:tcBorders>
            <w:vAlign w:val="top"/>
          </w:tcPr>
          <w:p w14:paraId="36E9204C">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29FDBB83">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66688E11">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211B24F4">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435DBD24">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0AFDC31F">
            <w:pPr>
              <w:rPr>
                <w:rFonts w:hint="default" w:ascii="Times New Roman" w:hAnsi="Times New Roman" w:eastAsia="宋体" w:cs="Times New Roman"/>
                <w:sz w:val="18"/>
                <w:szCs w:val="18"/>
                <w:highlight w:val="none"/>
              </w:rPr>
            </w:pPr>
          </w:p>
        </w:tc>
      </w:tr>
      <w:tr w14:paraId="15C6B9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17FB1C64">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27A666E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闸板包胶/QT450</w:t>
            </w:r>
          </w:p>
        </w:tc>
        <w:tc>
          <w:tcPr>
            <w:tcW w:w="704" w:type="dxa"/>
            <w:tcBorders>
              <w:top w:val="single" w:color="auto" w:sz="4" w:space="0"/>
              <w:left w:val="single" w:color="auto" w:sz="4" w:space="0"/>
              <w:bottom w:val="single" w:color="auto" w:sz="4" w:space="0"/>
              <w:right w:val="single" w:color="auto" w:sz="4" w:space="0"/>
            </w:tcBorders>
            <w:vAlign w:val="top"/>
          </w:tcPr>
          <w:p w14:paraId="625909A8">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1527D7C2">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7F2D6F78">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423BE3B4">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33A103C8">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0855F705">
            <w:pPr>
              <w:rPr>
                <w:rFonts w:hint="default" w:ascii="Times New Roman" w:hAnsi="Times New Roman" w:eastAsia="宋体" w:cs="Times New Roman"/>
                <w:sz w:val="18"/>
                <w:szCs w:val="18"/>
                <w:highlight w:val="none"/>
              </w:rPr>
            </w:pPr>
          </w:p>
        </w:tc>
      </w:tr>
      <w:tr w14:paraId="44CF66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05D147BC">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762D3BF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闸板包胶/EPDM</w:t>
            </w:r>
          </w:p>
        </w:tc>
        <w:tc>
          <w:tcPr>
            <w:tcW w:w="704" w:type="dxa"/>
            <w:tcBorders>
              <w:top w:val="single" w:color="auto" w:sz="4" w:space="0"/>
              <w:left w:val="single" w:color="auto" w:sz="4" w:space="0"/>
              <w:bottom w:val="single" w:color="auto" w:sz="4" w:space="0"/>
              <w:right w:val="single" w:color="auto" w:sz="4" w:space="0"/>
            </w:tcBorders>
            <w:vAlign w:val="top"/>
          </w:tcPr>
          <w:p w14:paraId="018E2325">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47364E58">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lang w:val="en-US" w:eastAsia="zh-CN"/>
              </w:rPr>
              <w:t>t</w:t>
            </w:r>
          </w:p>
        </w:tc>
        <w:tc>
          <w:tcPr>
            <w:tcW w:w="989" w:type="dxa"/>
            <w:tcBorders>
              <w:top w:val="single" w:color="auto" w:sz="4" w:space="0"/>
              <w:left w:val="single" w:color="auto" w:sz="4" w:space="0"/>
              <w:bottom w:val="single" w:color="auto" w:sz="4" w:space="0"/>
              <w:right w:val="single" w:color="auto" w:sz="4" w:space="0"/>
            </w:tcBorders>
            <w:vAlign w:val="top"/>
          </w:tcPr>
          <w:p w14:paraId="5DE1E515">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1B64CA37">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24682B52">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7222F260">
            <w:pPr>
              <w:rPr>
                <w:rFonts w:hint="default" w:ascii="Times New Roman" w:hAnsi="Times New Roman" w:eastAsia="宋体" w:cs="Times New Roman"/>
                <w:sz w:val="18"/>
                <w:szCs w:val="18"/>
                <w:highlight w:val="none"/>
              </w:rPr>
            </w:pPr>
          </w:p>
        </w:tc>
      </w:tr>
      <w:tr w14:paraId="5DBBA8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59ED8400">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24A05C7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阀杆</w:t>
            </w:r>
            <w:r>
              <w:rPr>
                <w:rFonts w:hint="default" w:ascii="Times New Roman" w:hAnsi="Times New Roman" w:eastAsia="仿宋" w:cs="Times New Roman"/>
                <w:i w:val="0"/>
                <w:iCs w:val="0"/>
                <w:color w:val="000000"/>
                <w:kern w:val="0"/>
                <w:sz w:val="21"/>
                <w:szCs w:val="21"/>
                <w:u w:val="none"/>
                <w:lang w:val="en-US" w:eastAsia="zh-CN" w:bidi="ar"/>
              </w:rPr>
              <w:t>/20Cr13</w:t>
            </w:r>
          </w:p>
        </w:tc>
        <w:tc>
          <w:tcPr>
            <w:tcW w:w="704" w:type="dxa"/>
            <w:tcBorders>
              <w:top w:val="single" w:color="auto" w:sz="4" w:space="0"/>
              <w:left w:val="single" w:color="auto" w:sz="4" w:space="0"/>
              <w:bottom w:val="single" w:color="auto" w:sz="4" w:space="0"/>
              <w:right w:val="single" w:color="auto" w:sz="4" w:space="0"/>
            </w:tcBorders>
            <w:vAlign w:val="top"/>
          </w:tcPr>
          <w:p w14:paraId="36D25598">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center"/>
          </w:tcPr>
          <w:p w14:paraId="408FB615">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1C5ACC4F">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17D1371F">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72467C8F">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6131AA4C">
            <w:pPr>
              <w:rPr>
                <w:rFonts w:hint="default" w:ascii="Times New Roman" w:hAnsi="Times New Roman" w:eastAsia="宋体" w:cs="Times New Roman"/>
                <w:sz w:val="18"/>
                <w:szCs w:val="18"/>
                <w:highlight w:val="none"/>
              </w:rPr>
            </w:pPr>
          </w:p>
        </w:tc>
      </w:tr>
      <w:tr w14:paraId="73857E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4E7A1F8A">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3E7E5D5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阀杆螺母</w:t>
            </w:r>
            <w:r>
              <w:rPr>
                <w:rFonts w:hint="default" w:ascii="Times New Roman" w:hAnsi="Times New Roman" w:eastAsia="仿宋" w:cs="Times New Roman"/>
                <w:i w:val="0"/>
                <w:iCs w:val="0"/>
                <w:color w:val="000000"/>
                <w:kern w:val="0"/>
                <w:sz w:val="21"/>
                <w:szCs w:val="21"/>
                <w:u w:val="none"/>
                <w:lang w:val="en-US" w:eastAsia="zh-CN" w:bidi="ar"/>
              </w:rPr>
              <w:t>/20Cr13</w:t>
            </w:r>
          </w:p>
        </w:tc>
        <w:tc>
          <w:tcPr>
            <w:tcW w:w="704" w:type="dxa"/>
            <w:tcBorders>
              <w:top w:val="single" w:color="auto" w:sz="4" w:space="0"/>
              <w:left w:val="single" w:color="auto" w:sz="4" w:space="0"/>
              <w:bottom w:val="single" w:color="auto" w:sz="4" w:space="0"/>
              <w:right w:val="single" w:color="auto" w:sz="4" w:space="0"/>
            </w:tcBorders>
            <w:vAlign w:val="top"/>
          </w:tcPr>
          <w:p w14:paraId="6A01E1D0">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63E2A3F2">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387A803A">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5BE18EF4">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1FB4746A">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7D5FB1AC">
            <w:pPr>
              <w:rPr>
                <w:rFonts w:hint="default" w:ascii="Times New Roman" w:hAnsi="Times New Roman" w:eastAsia="宋体" w:cs="Times New Roman"/>
                <w:sz w:val="18"/>
                <w:szCs w:val="18"/>
                <w:highlight w:val="none"/>
              </w:rPr>
            </w:pPr>
          </w:p>
        </w:tc>
      </w:tr>
      <w:tr w14:paraId="590DF7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17" w:hRule="atLeast"/>
        </w:trPr>
        <w:tc>
          <w:tcPr>
            <w:tcW w:w="971" w:type="dxa"/>
            <w:vMerge w:val="continue"/>
            <w:tcBorders>
              <w:left w:val="single" w:color="auto" w:sz="4" w:space="0"/>
              <w:right w:val="single" w:color="auto" w:sz="4" w:space="0"/>
            </w:tcBorders>
            <w:vAlign w:val="top"/>
          </w:tcPr>
          <w:p w14:paraId="259C691D">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0FBCBA3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中口螺栓</w:t>
            </w:r>
            <w:r>
              <w:rPr>
                <w:rFonts w:hint="default" w:ascii="Times New Roman" w:hAnsi="Times New Roman" w:eastAsia="仿宋" w:cs="Times New Roman"/>
                <w:i w:val="0"/>
                <w:iCs w:val="0"/>
                <w:color w:val="000000"/>
                <w:kern w:val="0"/>
                <w:sz w:val="21"/>
                <w:szCs w:val="21"/>
                <w:u w:val="none"/>
                <w:lang w:val="en-US" w:eastAsia="zh-CN" w:bidi="ar"/>
              </w:rPr>
              <w:t>/35#</w:t>
            </w:r>
          </w:p>
        </w:tc>
        <w:tc>
          <w:tcPr>
            <w:tcW w:w="704" w:type="dxa"/>
            <w:tcBorders>
              <w:top w:val="single" w:color="auto" w:sz="4" w:space="0"/>
              <w:left w:val="single" w:color="auto" w:sz="4" w:space="0"/>
              <w:bottom w:val="single" w:color="auto" w:sz="4" w:space="0"/>
              <w:right w:val="single" w:color="auto" w:sz="4" w:space="0"/>
            </w:tcBorders>
            <w:vAlign w:val="top"/>
          </w:tcPr>
          <w:p w14:paraId="4A4A97FA">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center"/>
          </w:tcPr>
          <w:p w14:paraId="795CFA11">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6A9D5143">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69016D17">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79CA64A6">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59A935C2">
            <w:pPr>
              <w:rPr>
                <w:rFonts w:hint="default" w:ascii="Times New Roman" w:hAnsi="Times New Roman" w:eastAsia="宋体" w:cs="Times New Roman"/>
                <w:sz w:val="18"/>
                <w:szCs w:val="18"/>
                <w:highlight w:val="none"/>
              </w:rPr>
            </w:pPr>
          </w:p>
        </w:tc>
      </w:tr>
      <w:tr w14:paraId="51880D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17" w:hRule="atLeast"/>
        </w:trPr>
        <w:tc>
          <w:tcPr>
            <w:tcW w:w="971" w:type="dxa"/>
            <w:vMerge w:val="continue"/>
            <w:tcBorders>
              <w:left w:val="single" w:color="auto" w:sz="4" w:space="0"/>
              <w:right w:val="single" w:color="auto" w:sz="4" w:space="0"/>
            </w:tcBorders>
            <w:vAlign w:val="top"/>
          </w:tcPr>
          <w:p w14:paraId="7ADE31EF">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44F76FB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蒙古砂</w:t>
            </w:r>
          </w:p>
        </w:tc>
        <w:tc>
          <w:tcPr>
            <w:tcW w:w="704" w:type="dxa"/>
            <w:tcBorders>
              <w:top w:val="single" w:color="auto" w:sz="4" w:space="0"/>
              <w:left w:val="single" w:color="auto" w:sz="4" w:space="0"/>
              <w:bottom w:val="single" w:color="auto" w:sz="4" w:space="0"/>
              <w:right w:val="single" w:color="auto" w:sz="4" w:space="0"/>
            </w:tcBorders>
            <w:vAlign w:val="top"/>
          </w:tcPr>
          <w:p w14:paraId="22DEF8FB">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center"/>
          </w:tcPr>
          <w:p w14:paraId="65FE0FC2">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66E22E2D">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575ABD75">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4892EBED">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584F4913">
            <w:pPr>
              <w:rPr>
                <w:rFonts w:hint="default" w:ascii="Times New Roman" w:hAnsi="Times New Roman" w:eastAsia="宋体" w:cs="Times New Roman"/>
                <w:sz w:val="18"/>
                <w:szCs w:val="18"/>
                <w:highlight w:val="none"/>
              </w:rPr>
            </w:pPr>
          </w:p>
        </w:tc>
      </w:tr>
      <w:tr w14:paraId="1217F8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624AAF7C">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381FF2E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铸元素</w:t>
            </w:r>
          </w:p>
        </w:tc>
        <w:tc>
          <w:tcPr>
            <w:tcW w:w="704" w:type="dxa"/>
            <w:tcBorders>
              <w:top w:val="single" w:color="auto" w:sz="4" w:space="0"/>
              <w:left w:val="single" w:color="auto" w:sz="4" w:space="0"/>
              <w:bottom w:val="single" w:color="auto" w:sz="4" w:space="0"/>
              <w:right w:val="single" w:color="auto" w:sz="4" w:space="0"/>
            </w:tcBorders>
            <w:vAlign w:val="top"/>
          </w:tcPr>
          <w:p w14:paraId="4AD9D157">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003EB2B2">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5D7F2867">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76045D6C">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68FB35D3">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73BE1D50">
            <w:pPr>
              <w:rPr>
                <w:rFonts w:hint="default" w:ascii="Times New Roman" w:hAnsi="Times New Roman" w:eastAsia="宋体" w:cs="Times New Roman"/>
                <w:sz w:val="18"/>
                <w:szCs w:val="18"/>
                <w:highlight w:val="none"/>
              </w:rPr>
            </w:pPr>
          </w:p>
        </w:tc>
      </w:tr>
      <w:tr w14:paraId="4009C4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665C515D">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7685BDE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环保覆膜砂</w:t>
            </w:r>
          </w:p>
        </w:tc>
        <w:tc>
          <w:tcPr>
            <w:tcW w:w="704" w:type="dxa"/>
            <w:tcBorders>
              <w:top w:val="single" w:color="auto" w:sz="4" w:space="0"/>
              <w:left w:val="single" w:color="auto" w:sz="4" w:space="0"/>
              <w:bottom w:val="single" w:color="auto" w:sz="4" w:space="0"/>
              <w:right w:val="single" w:color="auto" w:sz="4" w:space="0"/>
            </w:tcBorders>
            <w:vAlign w:val="top"/>
          </w:tcPr>
          <w:p w14:paraId="413F1A9E">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6251728E">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746439DB">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7BFDAAD8">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15A16FBD">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4C3E97D6">
            <w:pPr>
              <w:rPr>
                <w:rFonts w:hint="default" w:ascii="Times New Roman" w:hAnsi="Times New Roman" w:eastAsia="宋体" w:cs="Times New Roman"/>
                <w:sz w:val="18"/>
                <w:szCs w:val="18"/>
                <w:highlight w:val="none"/>
              </w:rPr>
            </w:pPr>
          </w:p>
        </w:tc>
      </w:tr>
      <w:tr w14:paraId="52D3CA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17" w:hRule="atLeast"/>
        </w:trPr>
        <w:tc>
          <w:tcPr>
            <w:tcW w:w="971" w:type="dxa"/>
            <w:vMerge w:val="continue"/>
            <w:tcBorders>
              <w:left w:val="single" w:color="auto" w:sz="4" w:space="0"/>
              <w:right w:val="single" w:color="auto" w:sz="4" w:space="0"/>
            </w:tcBorders>
            <w:vAlign w:val="top"/>
          </w:tcPr>
          <w:p w14:paraId="0D607FF6">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0C25CB3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塑粉/环氧树脂粉末涂料</w:t>
            </w:r>
          </w:p>
        </w:tc>
        <w:tc>
          <w:tcPr>
            <w:tcW w:w="704" w:type="dxa"/>
            <w:tcBorders>
              <w:top w:val="single" w:color="auto" w:sz="4" w:space="0"/>
              <w:left w:val="single" w:color="auto" w:sz="4" w:space="0"/>
              <w:bottom w:val="single" w:color="auto" w:sz="4" w:space="0"/>
              <w:right w:val="single" w:color="auto" w:sz="4" w:space="0"/>
            </w:tcBorders>
            <w:vAlign w:val="top"/>
          </w:tcPr>
          <w:p w14:paraId="0377D11A">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3DCC2FBA">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lang w:val="en-US" w:eastAsia="zh-CN"/>
              </w:rPr>
              <w:t>t</w:t>
            </w:r>
          </w:p>
        </w:tc>
        <w:tc>
          <w:tcPr>
            <w:tcW w:w="989" w:type="dxa"/>
            <w:tcBorders>
              <w:top w:val="single" w:color="auto" w:sz="4" w:space="0"/>
              <w:left w:val="single" w:color="auto" w:sz="4" w:space="0"/>
              <w:bottom w:val="single" w:color="auto" w:sz="4" w:space="0"/>
              <w:right w:val="single" w:color="auto" w:sz="4" w:space="0"/>
            </w:tcBorders>
            <w:vAlign w:val="top"/>
          </w:tcPr>
          <w:p w14:paraId="38CF2686">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62063908">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7B2C5932">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34295635">
            <w:pPr>
              <w:rPr>
                <w:rFonts w:hint="default" w:ascii="Times New Roman" w:hAnsi="Times New Roman" w:eastAsia="宋体" w:cs="Times New Roman"/>
                <w:sz w:val="18"/>
                <w:szCs w:val="18"/>
                <w:highlight w:val="none"/>
              </w:rPr>
            </w:pPr>
          </w:p>
        </w:tc>
      </w:tr>
      <w:tr w14:paraId="03B48A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78C4F654">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7901A76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包装材料:纸箱</w:t>
            </w:r>
          </w:p>
        </w:tc>
        <w:tc>
          <w:tcPr>
            <w:tcW w:w="704" w:type="dxa"/>
            <w:tcBorders>
              <w:top w:val="single" w:color="auto" w:sz="4" w:space="0"/>
              <w:left w:val="single" w:color="auto" w:sz="4" w:space="0"/>
              <w:bottom w:val="single" w:color="auto" w:sz="4" w:space="0"/>
              <w:right w:val="single" w:color="auto" w:sz="4" w:space="0"/>
            </w:tcBorders>
            <w:vAlign w:val="top"/>
          </w:tcPr>
          <w:p w14:paraId="01D2B9F8">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center"/>
          </w:tcPr>
          <w:p w14:paraId="4F628BDD">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792A492D">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3D1E26EA">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3BAA218D">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3E9EC7D1">
            <w:pPr>
              <w:rPr>
                <w:rFonts w:hint="default" w:ascii="Times New Roman" w:hAnsi="Times New Roman" w:eastAsia="宋体" w:cs="Times New Roman"/>
                <w:sz w:val="18"/>
                <w:szCs w:val="18"/>
                <w:highlight w:val="none"/>
              </w:rPr>
            </w:pPr>
          </w:p>
        </w:tc>
      </w:tr>
      <w:tr w14:paraId="17F084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14D10A44">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49B6D05B">
            <w:pPr>
              <w:jc w:val="center"/>
              <w:rPr>
                <w:rFonts w:hint="default" w:ascii="Times New Roman" w:hAnsi="Times New Roman" w:eastAsia="宋体" w:cs="Times New Roman"/>
                <w:snapToGrid w:val="0"/>
                <w:color w:val="000000"/>
                <w:kern w:val="0"/>
                <w:sz w:val="18"/>
                <w:szCs w:val="18"/>
                <w:highlight w:val="none"/>
                <w:lang w:val="en-US" w:eastAsia="zh-CN"/>
              </w:rPr>
            </w:pPr>
            <w:r>
              <w:rPr>
                <w:rFonts w:hint="default" w:ascii="Times New Roman" w:hAnsi="Times New Roman" w:eastAsia="仿宋" w:cs="Times New Roman"/>
                <w:i w:val="0"/>
                <w:iCs w:val="0"/>
                <w:color w:val="000000"/>
                <w:kern w:val="0"/>
                <w:sz w:val="21"/>
                <w:szCs w:val="21"/>
                <w:u w:val="none"/>
                <w:lang w:val="en-US" w:eastAsia="zh-CN" w:bidi="ar"/>
              </w:rPr>
              <w:t>包装材料:珍珠棉</w:t>
            </w:r>
          </w:p>
        </w:tc>
        <w:tc>
          <w:tcPr>
            <w:tcW w:w="704" w:type="dxa"/>
            <w:tcBorders>
              <w:top w:val="single" w:color="auto" w:sz="4" w:space="0"/>
              <w:left w:val="single" w:color="auto" w:sz="4" w:space="0"/>
              <w:bottom w:val="single" w:color="auto" w:sz="4" w:space="0"/>
              <w:right w:val="single" w:color="auto" w:sz="4" w:space="0"/>
            </w:tcBorders>
            <w:vAlign w:val="top"/>
          </w:tcPr>
          <w:p w14:paraId="7E197B65">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7EDF02EB">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lang w:val="en-US" w:eastAsia="zh-CN"/>
              </w:rPr>
              <w:t>t</w:t>
            </w:r>
          </w:p>
        </w:tc>
        <w:tc>
          <w:tcPr>
            <w:tcW w:w="989" w:type="dxa"/>
            <w:tcBorders>
              <w:top w:val="single" w:color="auto" w:sz="4" w:space="0"/>
              <w:left w:val="single" w:color="auto" w:sz="4" w:space="0"/>
              <w:bottom w:val="single" w:color="auto" w:sz="4" w:space="0"/>
              <w:right w:val="single" w:color="auto" w:sz="4" w:space="0"/>
            </w:tcBorders>
            <w:vAlign w:val="top"/>
          </w:tcPr>
          <w:p w14:paraId="40F1B059">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49E42D7A">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71920903">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407F7FAF">
            <w:pPr>
              <w:rPr>
                <w:rFonts w:hint="default" w:ascii="Times New Roman" w:hAnsi="Times New Roman" w:eastAsia="宋体" w:cs="Times New Roman"/>
                <w:sz w:val="18"/>
                <w:szCs w:val="18"/>
                <w:highlight w:val="none"/>
              </w:rPr>
            </w:pPr>
          </w:p>
        </w:tc>
      </w:tr>
      <w:tr w14:paraId="2E333F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right w:val="single" w:color="auto" w:sz="4" w:space="0"/>
            </w:tcBorders>
            <w:vAlign w:val="top"/>
          </w:tcPr>
          <w:p w14:paraId="04BA4E7A">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4E4580E3">
            <w:pPr>
              <w:jc w:val="center"/>
              <w:rPr>
                <w:rFonts w:hint="default" w:ascii="Times New Roman" w:hAnsi="Times New Roman" w:eastAsia="宋体" w:cs="Times New Roman"/>
                <w:snapToGrid w:val="0"/>
                <w:color w:val="000000"/>
                <w:kern w:val="0"/>
                <w:sz w:val="18"/>
                <w:szCs w:val="18"/>
                <w:highlight w:val="none"/>
                <w:lang w:val="en-US" w:eastAsia="zh-CN"/>
              </w:rPr>
            </w:pPr>
            <w:r>
              <w:rPr>
                <w:rFonts w:hint="default" w:ascii="Times New Roman" w:hAnsi="Times New Roman" w:eastAsia="仿宋" w:cs="Times New Roman"/>
                <w:i w:val="0"/>
                <w:iCs w:val="0"/>
                <w:color w:val="000000"/>
                <w:kern w:val="0"/>
                <w:sz w:val="21"/>
                <w:szCs w:val="21"/>
                <w:u w:val="none"/>
                <w:lang w:val="en-US" w:eastAsia="zh-CN" w:bidi="ar"/>
              </w:rPr>
              <w:t>包装材料：缠绕膜</w:t>
            </w:r>
          </w:p>
        </w:tc>
        <w:tc>
          <w:tcPr>
            <w:tcW w:w="704" w:type="dxa"/>
            <w:tcBorders>
              <w:top w:val="single" w:color="auto" w:sz="4" w:space="0"/>
              <w:left w:val="single" w:color="auto" w:sz="4" w:space="0"/>
              <w:bottom w:val="single" w:color="auto" w:sz="4" w:space="0"/>
              <w:right w:val="single" w:color="auto" w:sz="4" w:space="0"/>
            </w:tcBorders>
            <w:vAlign w:val="top"/>
          </w:tcPr>
          <w:p w14:paraId="2E29ABA8">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center"/>
          </w:tcPr>
          <w:p w14:paraId="286FF1D2">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w:t>
            </w:r>
          </w:p>
        </w:tc>
        <w:tc>
          <w:tcPr>
            <w:tcW w:w="989" w:type="dxa"/>
            <w:tcBorders>
              <w:top w:val="single" w:color="auto" w:sz="4" w:space="0"/>
              <w:left w:val="single" w:color="auto" w:sz="4" w:space="0"/>
              <w:bottom w:val="single" w:color="auto" w:sz="4" w:space="0"/>
              <w:right w:val="single" w:color="auto" w:sz="4" w:space="0"/>
            </w:tcBorders>
            <w:vAlign w:val="top"/>
          </w:tcPr>
          <w:p w14:paraId="49923141">
            <w:pPr>
              <w:rPr>
                <w:rFonts w:hint="default" w:ascii="Times New Roman" w:hAnsi="Times New Roman" w:eastAsia="宋体" w:cs="Times New Roman"/>
                <w:sz w:val="18"/>
                <w:szCs w:val="18"/>
                <w:highlight w:val="none"/>
              </w:rPr>
            </w:pPr>
          </w:p>
        </w:tc>
        <w:tc>
          <w:tcPr>
            <w:tcW w:w="1207" w:type="dxa"/>
            <w:tcBorders>
              <w:top w:val="single" w:color="auto" w:sz="4" w:space="0"/>
              <w:left w:val="single" w:color="auto" w:sz="4" w:space="0"/>
              <w:bottom w:val="single" w:color="auto" w:sz="4" w:space="0"/>
              <w:right w:val="single" w:color="auto" w:sz="4" w:space="0"/>
            </w:tcBorders>
            <w:vAlign w:val="top"/>
          </w:tcPr>
          <w:p w14:paraId="10A03C40">
            <w:pPr>
              <w:rPr>
                <w:rFonts w:hint="default" w:ascii="Times New Roman" w:hAnsi="Times New Roman" w:eastAsia="宋体" w:cs="Times New Roman"/>
                <w:sz w:val="18"/>
                <w:szCs w:val="18"/>
                <w:highlight w:val="none"/>
              </w:rPr>
            </w:pPr>
          </w:p>
        </w:tc>
        <w:tc>
          <w:tcPr>
            <w:tcW w:w="1380" w:type="dxa"/>
            <w:tcBorders>
              <w:top w:val="single" w:color="auto" w:sz="4" w:space="0"/>
              <w:left w:val="single" w:color="auto" w:sz="4" w:space="0"/>
              <w:bottom w:val="single" w:color="auto" w:sz="4" w:space="0"/>
              <w:right w:val="single" w:color="auto" w:sz="4" w:space="0"/>
            </w:tcBorders>
            <w:vAlign w:val="top"/>
          </w:tcPr>
          <w:p w14:paraId="14DFF98F">
            <w:pPr>
              <w:rPr>
                <w:rFonts w:hint="default" w:ascii="Times New Roman" w:hAnsi="Times New Roman" w:eastAsia="宋体" w:cs="Times New Roman"/>
                <w:sz w:val="18"/>
                <w:szCs w:val="18"/>
                <w:highlight w:val="none"/>
              </w:rPr>
            </w:pPr>
          </w:p>
        </w:tc>
        <w:tc>
          <w:tcPr>
            <w:tcW w:w="1445" w:type="dxa"/>
            <w:tcBorders>
              <w:top w:val="single" w:color="auto" w:sz="4" w:space="0"/>
              <w:left w:val="single" w:color="auto" w:sz="4" w:space="0"/>
              <w:bottom w:val="single" w:color="auto" w:sz="4" w:space="0"/>
              <w:right w:val="single" w:color="auto" w:sz="4" w:space="0"/>
            </w:tcBorders>
            <w:vAlign w:val="top"/>
          </w:tcPr>
          <w:p w14:paraId="26BC32BD">
            <w:pPr>
              <w:rPr>
                <w:rFonts w:hint="default" w:ascii="Times New Roman" w:hAnsi="Times New Roman" w:eastAsia="宋体" w:cs="Times New Roman"/>
                <w:sz w:val="18"/>
                <w:szCs w:val="18"/>
                <w:highlight w:val="none"/>
              </w:rPr>
            </w:pPr>
          </w:p>
        </w:tc>
      </w:tr>
      <w:tr w14:paraId="36AA6A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bottom w:val="single" w:color="auto" w:sz="4" w:space="0"/>
              <w:right w:val="single" w:color="auto" w:sz="4" w:space="0"/>
            </w:tcBorders>
            <w:vAlign w:val="top"/>
          </w:tcPr>
          <w:p w14:paraId="4A5E583E">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64DB078F">
            <w:pPr>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lang w:val="en-US" w:eastAsia="zh-CN"/>
              </w:rPr>
              <w:t>水</w:t>
            </w:r>
          </w:p>
        </w:tc>
        <w:tc>
          <w:tcPr>
            <w:tcW w:w="704" w:type="dxa"/>
            <w:tcBorders>
              <w:top w:val="single" w:color="auto" w:sz="4" w:space="0"/>
              <w:left w:val="single" w:color="auto" w:sz="4" w:space="0"/>
              <w:bottom w:val="single" w:color="auto" w:sz="4" w:space="0"/>
              <w:right w:val="single" w:color="auto" w:sz="4" w:space="0"/>
            </w:tcBorders>
            <w:vAlign w:val="top"/>
          </w:tcPr>
          <w:p w14:paraId="577C1A25">
            <w:pPr>
              <w:rPr>
                <w:rFonts w:hint="default" w:ascii="Times New Roman" w:hAnsi="Times New Roman" w:eastAsia="宋体" w:cs="Times New Roman"/>
                <w:kern w:val="2"/>
                <w:sz w:val="18"/>
                <w:szCs w:val="18"/>
                <w:highlight w:val="none"/>
                <w:lang w:val="en-US" w:eastAsia="zh-CN" w:bidi="ar-SA"/>
              </w:rPr>
            </w:pPr>
          </w:p>
        </w:tc>
        <w:tc>
          <w:tcPr>
            <w:tcW w:w="1052" w:type="dxa"/>
            <w:tcBorders>
              <w:top w:val="single" w:color="auto" w:sz="4" w:space="0"/>
              <w:left w:val="single" w:color="auto" w:sz="4" w:space="0"/>
              <w:bottom w:val="single" w:color="auto" w:sz="4" w:space="0"/>
              <w:right w:val="single" w:color="auto" w:sz="4" w:space="0"/>
            </w:tcBorders>
            <w:vAlign w:val="top"/>
          </w:tcPr>
          <w:p w14:paraId="5A641094">
            <w:pPr>
              <w:spacing w:before="35" w:line="242" w:lineRule="exact"/>
              <w:ind w:left="499" w:leftChars="0"/>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lang w:val="en-US" w:eastAsia="zh-CN"/>
              </w:rPr>
              <w:t>m</w:t>
            </w:r>
            <w:r>
              <w:rPr>
                <w:rFonts w:hint="default" w:ascii="Times New Roman" w:hAnsi="Times New Roman" w:cs="Times New Roman"/>
                <w:sz w:val="18"/>
                <w:szCs w:val="18"/>
                <w:highlight w:val="none"/>
                <w:vertAlign w:val="superscript"/>
                <w:lang w:val="en-US" w:eastAsia="zh-CN"/>
              </w:rPr>
              <w:t>3</w:t>
            </w:r>
          </w:p>
        </w:tc>
        <w:tc>
          <w:tcPr>
            <w:tcW w:w="989" w:type="dxa"/>
            <w:tcBorders>
              <w:top w:val="single" w:color="auto" w:sz="4" w:space="0"/>
              <w:left w:val="single" w:color="auto" w:sz="4" w:space="0"/>
              <w:bottom w:val="single" w:color="auto" w:sz="4" w:space="0"/>
              <w:right w:val="single" w:color="auto" w:sz="4" w:space="0"/>
            </w:tcBorders>
            <w:vAlign w:val="top"/>
          </w:tcPr>
          <w:p w14:paraId="6C02635C">
            <w:pPr>
              <w:rPr>
                <w:rFonts w:hint="default" w:ascii="Times New Roman" w:hAnsi="Times New Roman" w:eastAsia="宋体" w:cs="Times New Roman"/>
                <w:kern w:val="2"/>
                <w:sz w:val="18"/>
                <w:szCs w:val="18"/>
                <w:highlight w:val="none"/>
                <w:lang w:val="en-US" w:eastAsia="zh-CN" w:bidi="ar-SA"/>
              </w:rPr>
            </w:pPr>
          </w:p>
        </w:tc>
        <w:tc>
          <w:tcPr>
            <w:tcW w:w="4032" w:type="dxa"/>
            <w:gridSpan w:val="3"/>
            <w:tcBorders>
              <w:top w:val="single" w:color="auto" w:sz="4" w:space="0"/>
              <w:left w:val="single" w:color="auto" w:sz="4" w:space="0"/>
              <w:bottom w:val="single" w:color="auto" w:sz="4" w:space="0"/>
              <w:right w:val="single" w:color="auto" w:sz="4" w:space="0"/>
            </w:tcBorders>
            <w:vAlign w:val="top"/>
          </w:tcPr>
          <w:p w14:paraId="65CF7F7D">
            <w:pPr>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rPr>
              <w:t>说明来源（自来水、河水等）</w:t>
            </w:r>
          </w:p>
        </w:tc>
      </w:tr>
      <w:tr w14:paraId="317E48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1" w:type="dxa"/>
            <w:vMerge w:val="continue"/>
            <w:tcBorders>
              <w:left w:val="single" w:color="auto" w:sz="4" w:space="0"/>
              <w:bottom w:val="single" w:color="auto" w:sz="4" w:space="0"/>
              <w:right w:val="single" w:color="auto" w:sz="4" w:space="0"/>
            </w:tcBorders>
            <w:vAlign w:val="top"/>
          </w:tcPr>
          <w:p w14:paraId="18E26D56">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center"/>
          </w:tcPr>
          <w:p w14:paraId="1460ED15">
            <w:pPr>
              <w:jc w:val="center"/>
              <w:rPr>
                <w:rFonts w:hint="default" w:ascii="Times New Roman" w:hAnsi="Times New Roman" w:eastAsia="宋体" w:cs="Times New Roman"/>
                <w:sz w:val="18"/>
                <w:szCs w:val="18"/>
                <w:highlight w:val="none"/>
                <w:lang w:val="en-US" w:eastAsia="zh-CN"/>
              </w:rPr>
            </w:pPr>
            <w:r>
              <w:rPr>
                <w:rFonts w:hint="default" w:ascii="Times New Roman" w:hAnsi="Times New Roman" w:cs="Times New Roman"/>
                <w:sz w:val="18"/>
                <w:szCs w:val="18"/>
                <w:highlight w:val="none"/>
                <w:lang w:val="en-US" w:eastAsia="zh-CN"/>
              </w:rPr>
              <w:t>其他</w:t>
            </w:r>
          </w:p>
        </w:tc>
        <w:tc>
          <w:tcPr>
            <w:tcW w:w="704" w:type="dxa"/>
            <w:tcBorders>
              <w:top w:val="single" w:color="auto" w:sz="4" w:space="0"/>
              <w:left w:val="single" w:color="auto" w:sz="4" w:space="0"/>
              <w:bottom w:val="single" w:color="auto" w:sz="4" w:space="0"/>
              <w:right w:val="single" w:color="auto" w:sz="4" w:space="0"/>
            </w:tcBorders>
            <w:vAlign w:val="top"/>
          </w:tcPr>
          <w:p w14:paraId="6D22E09C">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24551C6F">
            <w:pPr>
              <w:spacing w:before="35" w:line="242" w:lineRule="exact"/>
              <w:jc w:val="center"/>
              <w:rPr>
                <w:rFonts w:hint="default" w:ascii="Times New Roman" w:hAnsi="Times New Roman" w:eastAsia="宋体" w:cs="Times New Roman"/>
                <w:sz w:val="18"/>
                <w:szCs w:val="18"/>
                <w:highlight w:val="none"/>
                <w:lang w:val="en-US" w:eastAsia="zh-CN"/>
              </w:rPr>
            </w:pPr>
            <w:r>
              <w:rPr>
                <w:rFonts w:hint="default" w:ascii="Times New Roman" w:hAnsi="Times New Roman" w:cs="Times New Roman"/>
                <w:sz w:val="18"/>
                <w:szCs w:val="18"/>
                <w:highlight w:val="none"/>
                <w:lang w:val="en-US" w:eastAsia="zh-CN"/>
              </w:rPr>
              <w:t>——</w:t>
            </w:r>
          </w:p>
        </w:tc>
        <w:tc>
          <w:tcPr>
            <w:tcW w:w="989" w:type="dxa"/>
            <w:tcBorders>
              <w:top w:val="single" w:color="auto" w:sz="4" w:space="0"/>
              <w:left w:val="single" w:color="auto" w:sz="4" w:space="0"/>
              <w:bottom w:val="single" w:color="auto" w:sz="4" w:space="0"/>
              <w:right w:val="single" w:color="auto" w:sz="4" w:space="0"/>
            </w:tcBorders>
            <w:vAlign w:val="top"/>
          </w:tcPr>
          <w:p w14:paraId="563C88DE">
            <w:pPr>
              <w:rPr>
                <w:rFonts w:hint="default" w:ascii="Times New Roman" w:hAnsi="Times New Roman" w:eastAsia="宋体" w:cs="Times New Roman"/>
                <w:sz w:val="18"/>
                <w:szCs w:val="18"/>
                <w:highlight w:val="none"/>
              </w:rPr>
            </w:pPr>
          </w:p>
        </w:tc>
        <w:tc>
          <w:tcPr>
            <w:tcW w:w="4032" w:type="dxa"/>
            <w:gridSpan w:val="3"/>
            <w:tcBorders>
              <w:top w:val="single" w:color="auto" w:sz="4" w:space="0"/>
              <w:left w:val="single" w:color="auto" w:sz="4" w:space="0"/>
              <w:bottom w:val="single" w:color="auto" w:sz="4" w:space="0"/>
              <w:right w:val="single" w:color="auto" w:sz="4" w:space="0"/>
            </w:tcBorders>
            <w:vAlign w:val="top"/>
          </w:tcPr>
          <w:p w14:paraId="46417207">
            <w:pPr>
              <w:jc w:val="center"/>
              <w:rPr>
                <w:rFonts w:hint="default" w:ascii="Times New Roman" w:hAnsi="Times New Roman" w:eastAsia="宋体" w:cs="Times New Roman"/>
                <w:sz w:val="18"/>
                <w:szCs w:val="18"/>
                <w:highlight w:val="none"/>
              </w:rPr>
            </w:pPr>
          </w:p>
        </w:tc>
      </w:tr>
      <w:tr w14:paraId="576248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971" w:type="dxa"/>
            <w:vMerge w:val="restart"/>
            <w:tcBorders>
              <w:top w:val="single" w:color="auto" w:sz="4" w:space="0"/>
              <w:left w:val="single" w:color="auto" w:sz="4" w:space="0"/>
              <w:right w:val="single" w:color="auto" w:sz="4" w:space="0"/>
            </w:tcBorders>
            <w:vAlign w:val="top"/>
          </w:tcPr>
          <w:p w14:paraId="67B10BDE">
            <w:pPr>
              <w:spacing w:line="350" w:lineRule="auto"/>
              <w:rPr>
                <w:rFonts w:hint="default" w:ascii="Times New Roman" w:hAnsi="Times New Roman" w:eastAsia="宋体" w:cs="Times New Roman"/>
                <w:sz w:val="18"/>
                <w:szCs w:val="18"/>
                <w:highlight w:val="none"/>
              </w:rPr>
            </w:pPr>
          </w:p>
          <w:p w14:paraId="2C857E58">
            <w:pPr>
              <w:spacing w:line="351" w:lineRule="auto"/>
              <w:rPr>
                <w:rFonts w:hint="default" w:ascii="Times New Roman" w:hAnsi="Times New Roman" w:eastAsia="宋体" w:cs="Times New Roman"/>
                <w:sz w:val="18"/>
                <w:szCs w:val="18"/>
                <w:highlight w:val="none"/>
              </w:rPr>
            </w:pPr>
          </w:p>
          <w:p w14:paraId="77FB7CBA">
            <w:pPr>
              <w:spacing w:before="55" w:line="300" w:lineRule="auto"/>
              <w:ind w:left="337" w:right="152" w:hanging="173"/>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pacing w:val="5"/>
                <w:sz w:val="18"/>
                <w:szCs w:val="18"/>
                <w:highlight w:val="none"/>
              </w:rPr>
              <w:t>能源消</w:t>
            </w:r>
            <w:r>
              <w:rPr>
                <w:rFonts w:hint="default" w:ascii="Times New Roman" w:hAnsi="Times New Roman" w:eastAsia="宋体" w:cs="Times New Roman"/>
                <w:spacing w:val="5"/>
                <w:sz w:val="18"/>
                <w:szCs w:val="18"/>
                <w:highlight w:val="none"/>
                <w:lang w:val="en-US" w:eastAsia="zh-CN"/>
              </w:rPr>
              <w:t>耗</w:t>
            </w:r>
          </w:p>
        </w:tc>
        <w:tc>
          <w:tcPr>
            <w:tcW w:w="2223" w:type="dxa"/>
            <w:gridSpan w:val="2"/>
            <w:tcBorders>
              <w:top w:val="single" w:color="auto" w:sz="4" w:space="0"/>
              <w:left w:val="single" w:color="auto" w:sz="4" w:space="0"/>
              <w:bottom w:val="single" w:color="auto" w:sz="4" w:space="0"/>
              <w:right w:val="single" w:color="auto" w:sz="4" w:space="0"/>
            </w:tcBorders>
            <w:vAlign w:val="top"/>
          </w:tcPr>
          <w:p w14:paraId="3A570FA5">
            <w:pPr>
              <w:spacing w:before="162" w:line="230" w:lineRule="auto"/>
              <w:ind w:left="99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6"/>
                <w:sz w:val="18"/>
                <w:szCs w:val="18"/>
                <w:highlight w:val="none"/>
              </w:rPr>
              <w:t>种类</w:t>
            </w:r>
          </w:p>
        </w:tc>
        <w:tc>
          <w:tcPr>
            <w:tcW w:w="704" w:type="dxa"/>
            <w:tcBorders>
              <w:top w:val="single" w:color="auto" w:sz="4" w:space="0"/>
              <w:left w:val="single" w:color="auto" w:sz="4" w:space="0"/>
              <w:bottom w:val="single" w:color="auto" w:sz="4" w:space="0"/>
              <w:right w:val="single" w:color="auto" w:sz="4" w:space="0"/>
            </w:tcBorders>
            <w:vAlign w:val="top"/>
          </w:tcPr>
          <w:p w14:paraId="04C27C42">
            <w:pPr>
              <w:spacing w:before="29" w:line="264" w:lineRule="exact"/>
              <w:ind w:left="180"/>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5"/>
                <w:position w:val="6"/>
                <w:sz w:val="18"/>
                <w:szCs w:val="18"/>
                <w:highlight w:val="none"/>
              </w:rPr>
              <w:t>消</w:t>
            </w:r>
            <w:r>
              <w:rPr>
                <w:rFonts w:hint="default" w:ascii="Times New Roman" w:hAnsi="Times New Roman" w:eastAsia="宋体" w:cs="Times New Roman"/>
                <w:spacing w:val="4"/>
                <w:position w:val="6"/>
                <w:sz w:val="18"/>
                <w:szCs w:val="18"/>
                <w:highlight w:val="none"/>
              </w:rPr>
              <w:t>耗</w:t>
            </w:r>
          </w:p>
          <w:p w14:paraId="7759A6BA">
            <w:pPr>
              <w:spacing w:line="235" w:lineRule="auto"/>
              <w:ind w:left="265"/>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量</w:t>
            </w:r>
          </w:p>
        </w:tc>
        <w:tc>
          <w:tcPr>
            <w:tcW w:w="1052" w:type="dxa"/>
            <w:tcBorders>
              <w:top w:val="single" w:color="auto" w:sz="4" w:space="0"/>
              <w:left w:val="single" w:color="auto" w:sz="4" w:space="0"/>
              <w:bottom w:val="single" w:color="auto" w:sz="4" w:space="0"/>
              <w:right w:val="single" w:color="auto" w:sz="4" w:space="0"/>
            </w:tcBorders>
            <w:vAlign w:val="top"/>
          </w:tcPr>
          <w:p w14:paraId="2B4EDB74">
            <w:pPr>
              <w:spacing w:before="161" w:line="231" w:lineRule="auto"/>
              <w:ind w:left="350"/>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6"/>
                <w:sz w:val="18"/>
                <w:szCs w:val="18"/>
                <w:highlight w:val="none"/>
              </w:rPr>
              <w:t>单</w:t>
            </w:r>
            <w:r>
              <w:rPr>
                <w:rFonts w:hint="default" w:ascii="Times New Roman" w:hAnsi="Times New Roman" w:eastAsia="宋体" w:cs="Times New Roman"/>
                <w:spacing w:val="5"/>
                <w:sz w:val="18"/>
                <w:szCs w:val="18"/>
                <w:highlight w:val="none"/>
              </w:rPr>
              <w:t>位</w:t>
            </w:r>
          </w:p>
        </w:tc>
        <w:tc>
          <w:tcPr>
            <w:tcW w:w="2196" w:type="dxa"/>
            <w:gridSpan w:val="2"/>
            <w:tcBorders>
              <w:top w:val="single" w:color="auto" w:sz="4" w:space="0"/>
              <w:left w:val="single" w:color="auto" w:sz="4" w:space="0"/>
              <w:bottom w:val="single" w:color="auto" w:sz="4" w:space="0"/>
              <w:right w:val="single" w:color="auto" w:sz="4" w:space="0"/>
            </w:tcBorders>
            <w:vAlign w:val="top"/>
          </w:tcPr>
          <w:p w14:paraId="6BAC1DF3">
            <w:pPr>
              <w:spacing w:before="162" w:line="230" w:lineRule="auto"/>
              <w:ind w:left="291"/>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1"/>
                <w:sz w:val="18"/>
                <w:szCs w:val="18"/>
                <w:highlight w:val="none"/>
              </w:rPr>
              <w:t>低</w:t>
            </w:r>
            <w:r>
              <w:rPr>
                <w:rFonts w:hint="default" w:ascii="Times New Roman" w:hAnsi="Times New Roman" w:eastAsia="宋体" w:cs="Times New Roman"/>
                <w:spacing w:val="9"/>
                <w:sz w:val="18"/>
                <w:szCs w:val="18"/>
                <w:highlight w:val="none"/>
              </w:rPr>
              <w:t>位发热量数据来源</w:t>
            </w:r>
          </w:p>
        </w:tc>
        <w:tc>
          <w:tcPr>
            <w:tcW w:w="2825" w:type="dxa"/>
            <w:gridSpan w:val="2"/>
            <w:tcBorders>
              <w:top w:val="single" w:color="auto" w:sz="4" w:space="0"/>
              <w:left w:val="single" w:color="auto" w:sz="4" w:space="0"/>
              <w:bottom w:val="single" w:color="auto" w:sz="4" w:space="0"/>
              <w:right w:val="single" w:color="auto" w:sz="4" w:space="0"/>
            </w:tcBorders>
            <w:vAlign w:val="top"/>
          </w:tcPr>
          <w:p w14:paraId="43BFC090">
            <w:pPr>
              <w:spacing w:before="162" w:line="230" w:lineRule="auto"/>
              <w:ind w:left="87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0"/>
                <w:sz w:val="18"/>
                <w:szCs w:val="18"/>
                <w:highlight w:val="none"/>
              </w:rPr>
              <w:t>详</w:t>
            </w:r>
            <w:r>
              <w:rPr>
                <w:rFonts w:hint="default" w:ascii="Times New Roman" w:hAnsi="Times New Roman" w:eastAsia="宋体" w:cs="Times New Roman"/>
                <w:spacing w:val="8"/>
                <w:sz w:val="18"/>
                <w:szCs w:val="18"/>
                <w:highlight w:val="none"/>
              </w:rPr>
              <w:t>细情况说明</w:t>
            </w:r>
          </w:p>
        </w:tc>
      </w:tr>
      <w:tr w14:paraId="3152EE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971" w:type="dxa"/>
            <w:vMerge w:val="continue"/>
            <w:tcBorders>
              <w:left w:val="single" w:color="auto" w:sz="4" w:space="0"/>
              <w:right w:val="single" w:color="auto" w:sz="4" w:space="0"/>
            </w:tcBorders>
            <w:vAlign w:val="top"/>
          </w:tcPr>
          <w:p w14:paraId="69B596C8">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vAlign w:val="top"/>
          </w:tcPr>
          <w:p w14:paraId="1061FE37">
            <w:pPr>
              <w:spacing w:before="40" w:line="231"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7"/>
                <w:sz w:val="18"/>
                <w:szCs w:val="18"/>
                <w:highlight w:val="none"/>
              </w:rPr>
              <w:t>天</w:t>
            </w:r>
            <w:r>
              <w:rPr>
                <w:rFonts w:hint="default" w:ascii="Times New Roman" w:hAnsi="Times New Roman" w:eastAsia="宋体" w:cs="Times New Roman"/>
                <w:spacing w:val="6"/>
                <w:sz w:val="18"/>
                <w:szCs w:val="18"/>
                <w:highlight w:val="none"/>
              </w:rPr>
              <w:t>然气</w:t>
            </w:r>
          </w:p>
        </w:tc>
        <w:tc>
          <w:tcPr>
            <w:tcW w:w="704" w:type="dxa"/>
            <w:tcBorders>
              <w:top w:val="single" w:color="auto" w:sz="4" w:space="0"/>
              <w:left w:val="single" w:color="auto" w:sz="4" w:space="0"/>
              <w:bottom w:val="single" w:color="auto" w:sz="4" w:space="0"/>
              <w:right w:val="single" w:color="auto" w:sz="4" w:space="0"/>
            </w:tcBorders>
            <w:vAlign w:val="top"/>
          </w:tcPr>
          <w:p w14:paraId="1A58338D">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38B43D5E">
            <w:pPr>
              <w:spacing w:before="55" w:line="216" w:lineRule="auto"/>
              <w:ind w:left="470"/>
              <w:rPr>
                <w:rFonts w:hint="default" w:ascii="Times New Roman" w:hAnsi="Times New Roman" w:eastAsia="宋体" w:cs="Times New Roman"/>
                <w:sz w:val="18"/>
                <w:szCs w:val="18"/>
                <w:highlight w:val="none"/>
              </w:rPr>
            </w:pPr>
            <w:r>
              <w:rPr>
                <w:rFonts w:hint="default" w:ascii="Times New Roman" w:hAnsi="Times New Roman" w:eastAsia="宋体" w:cs="Times New Roman"/>
                <w:position w:val="-2"/>
                <w:sz w:val="18"/>
                <w:szCs w:val="18"/>
                <w:highlight w:val="none"/>
              </w:rPr>
              <w:t>m</w:t>
            </w:r>
            <w:r>
              <w:rPr>
                <w:rFonts w:hint="default" w:ascii="Times New Roman" w:hAnsi="Times New Roman" w:eastAsia="宋体" w:cs="Times New Roman"/>
                <w:spacing w:val="8"/>
                <w:position w:val="3"/>
                <w:sz w:val="18"/>
                <w:szCs w:val="18"/>
                <w:highlight w:val="none"/>
              </w:rPr>
              <w:t>3</w:t>
            </w:r>
          </w:p>
        </w:tc>
        <w:tc>
          <w:tcPr>
            <w:tcW w:w="2196" w:type="dxa"/>
            <w:gridSpan w:val="2"/>
            <w:tcBorders>
              <w:top w:val="single" w:color="auto" w:sz="4" w:space="0"/>
              <w:left w:val="single" w:color="auto" w:sz="4" w:space="0"/>
              <w:bottom w:val="single" w:color="auto" w:sz="4" w:space="0"/>
              <w:right w:val="single" w:color="auto" w:sz="4" w:space="0"/>
            </w:tcBorders>
            <w:vAlign w:val="top"/>
          </w:tcPr>
          <w:p w14:paraId="754F1B23">
            <w:pPr>
              <w:rPr>
                <w:rFonts w:hint="default" w:ascii="Times New Roman" w:hAnsi="Times New Roman" w:eastAsia="宋体" w:cs="Times New Roman"/>
                <w:sz w:val="18"/>
                <w:szCs w:val="18"/>
                <w:highlight w:val="none"/>
              </w:rPr>
            </w:pPr>
          </w:p>
        </w:tc>
        <w:tc>
          <w:tcPr>
            <w:tcW w:w="2825" w:type="dxa"/>
            <w:gridSpan w:val="2"/>
            <w:tcBorders>
              <w:top w:val="single" w:color="auto" w:sz="4" w:space="0"/>
              <w:left w:val="single" w:color="auto" w:sz="4" w:space="0"/>
              <w:bottom w:val="single" w:color="auto" w:sz="4" w:space="0"/>
              <w:right w:val="single" w:color="auto" w:sz="4" w:space="0"/>
            </w:tcBorders>
            <w:vAlign w:val="top"/>
          </w:tcPr>
          <w:p w14:paraId="07D354EF">
            <w:pPr>
              <w:spacing w:before="40" w:line="231" w:lineRule="auto"/>
              <w:ind w:left="111"/>
              <w:rPr>
                <w:rFonts w:hint="default" w:ascii="Times New Roman" w:hAnsi="Times New Roman" w:eastAsia="宋体" w:cs="Times New Roman"/>
                <w:sz w:val="18"/>
                <w:szCs w:val="18"/>
                <w:highlight w:val="none"/>
              </w:rPr>
            </w:pPr>
          </w:p>
        </w:tc>
      </w:tr>
      <w:tr w14:paraId="2427F2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971" w:type="dxa"/>
            <w:vMerge w:val="continue"/>
            <w:tcBorders>
              <w:left w:val="single" w:color="auto" w:sz="4" w:space="0"/>
              <w:right w:val="single" w:color="auto" w:sz="4" w:space="0"/>
            </w:tcBorders>
            <w:vAlign w:val="top"/>
          </w:tcPr>
          <w:p w14:paraId="502083BA">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8FE5023">
            <w:pPr>
              <w:spacing w:before="40" w:line="23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pacing w:val="-5"/>
                <w:sz w:val="18"/>
                <w:szCs w:val="18"/>
                <w:highlight w:val="none"/>
              </w:rPr>
              <w:t>电</w:t>
            </w:r>
            <w:r>
              <w:rPr>
                <w:rFonts w:hint="default" w:ascii="Times New Roman" w:hAnsi="Times New Roman" w:eastAsia="宋体" w:cs="Times New Roman"/>
                <w:spacing w:val="-4"/>
                <w:sz w:val="18"/>
                <w:szCs w:val="18"/>
                <w:highlight w:val="none"/>
              </w:rPr>
              <w:t>力</w:t>
            </w:r>
          </w:p>
        </w:tc>
        <w:tc>
          <w:tcPr>
            <w:tcW w:w="704" w:type="dxa"/>
            <w:tcBorders>
              <w:top w:val="single" w:color="auto" w:sz="4" w:space="0"/>
              <w:left w:val="single" w:color="auto" w:sz="4" w:space="0"/>
              <w:bottom w:val="single" w:color="auto" w:sz="4" w:space="0"/>
              <w:right w:val="single" w:color="auto" w:sz="4" w:space="0"/>
            </w:tcBorders>
            <w:shd w:val="clear" w:color="auto" w:fill="auto"/>
            <w:vAlign w:val="top"/>
          </w:tcPr>
          <w:p w14:paraId="612267B9">
            <w:pPr>
              <w:rPr>
                <w:rFonts w:hint="default" w:ascii="Times New Roman" w:hAnsi="Times New Roman" w:eastAsia="宋体" w:cs="Times New Roman"/>
                <w:kern w:val="2"/>
                <w:sz w:val="18"/>
                <w:szCs w:val="18"/>
                <w:highlight w:val="none"/>
                <w:lang w:val="en-US" w:eastAsia="zh-CN" w:bidi="ar-SA"/>
              </w:rPr>
            </w:pPr>
          </w:p>
        </w:tc>
        <w:tc>
          <w:tcPr>
            <w:tcW w:w="1052" w:type="dxa"/>
            <w:tcBorders>
              <w:top w:val="single" w:color="auto" w:sz="4" w:space="0"/>
              <w:left w:val="single" w:color="auto" w:sz="4" w:space="0"/>
              <w:bottom w:val="single" w:color="auto" w:sz="4" w:space="0"/>
              <w:right w:val="single" w:color="auto" w:sz="4" w:space="0"/>
            </w:tcBorders>
            <w:shd w:val="clear" w:color="auto" w:fill="auto"/>
            <w:vAlign w:val="top"/>
          </w:tcPr>
          <w:p w14:paraId="127EBD05">
            <w:pPr>
              <w:spacing w:before="7" w:line="242" w:lineRule="exact"/>
              <w:ind w:left="350" w:leftChars="0"/>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pacing w:val="5"/>
                <w:position w:val="1"/>
                <w:sz w:val="18"/>
                <w:szCs w:val="18"/>
                <w:highlight w:val="none"/>
              </w:rPr>
              <w:t>kW</w:t>
            </w:r>
            <w:r>
              <w:rPr>
                <w:rFonts w:hint="default" w:ascii="Times New Roman" w:hAnsi="Times New Roman" w:eastAsia="宋体" w:cs="Times New Roman"/>
                <w:spacing w:val="4"/>
                <w:position w:val="1"/>
                <w:sz w:val="18"/>
                <w:szCs w:val="18"/>
                <w:highlight w:val="none"/>
              </w:rPr>
              <w:t>h</w:t>
            </w:r>
          </w:p>
        </w:tc>
        <w:tc>
          <w:tcPr>
            <w:tcW w:w="2196"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66335444">
            <w:pPr>
              <w:rPr>
                <w:rFonts w:hint="default" w:ascii="Times New Roman" w:hAnsi="Times New Roman" w:eastAsia="宋体" w:cs="Times New Roman"/>
                <w:kern w:val="2"/>
                <w:sz w:val="18"/>
                <w:szCs w:val="18"/>
                <w:highlight w:val="none"/>
                <w:lang w:val="en-US" w:eastAsia="zh-CN" w:bidi="ar-SA"/>
              </w:rPr>
            </w:pPr>
          </w:p>
        </w:tc>
        <w:tc>
          <w:tcPr>
            <w:tcW w:w="2825" w:type="dxa"/>
            <w:gridSpan w:val="2"/>
            <w:tcBorders>
              <w:top w:val="single" w:color="auto" w:sz="4" w:space="0"/>
              <w:left w:val="single" w:color="auto" w:sz="4" w:space="0"/>
              <w:bottom w:val="single" w:color="auto" w:sz="4" w:space="0"/>
              <w:right w:val="single" w:color="auto" w:sz="4" w:space="0"/>
            </w:tcBorders>
            <w:vAlign w:val="top"/>
          </w:tcPr>
          <w:p w14:paraId="3F4B2FBF">
            <w:pPr>
              <w:spacing w:before="40" w:line="231" w:lineRule="auto"/>
              <w:ind w:left="111"/>
              <w:rPr>
                <w:rFonts w:hint="default" w:ascii="Times New Roman" w:hAnsi="Times New Roman" w:eastAsia="宋体" w:cs="Times New Roman"/>
                <w:sz w:val="18"/>
                <w:szCs w:val="18"/>
                <w:highlight w:val="none"/>
              </w:rPr>
            </w:pPr>
          </w:p>
        </w:tc>
      </w:tr>
      <w:tr w14:paraId="74C746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971" w:type="dxa"/>
            <w:vMerge w:val="continue"/>
            <w:tcBorders>
              <w:left w:val="single" w:color="auto" w:sz="4" w:space="0"/>
              <w:right w:val="single" w:color="auto" w:sz="4" w:space="0"/>
            </w:tcBorders>
            <w:vAlign w:val="top"/>
          </w:tcPr>
          <w:p w14:paraId="50B03311">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5409536">
            <w:pPr>
              <w:spacing w:before="40" w:line="230" w:lineRule="auto"/>
              <w:jc w:val="center"/>
              <w:rPr>
                <w:rFonts w:hint="default" w:ascii="Times New Roman" w:hAnsi="Times New Roman" w:eastAsia="宋体" w:cs="Times New Roman"/>
                <w:spacing w:val="-5"/>
                <w:sz w:val="18"/>
                <w:szCs w:val="18"/>
                <w:highlight w:val="none"/>
                <w:lang w:val="en-US" w:eastAsia="zh-CN"/>
              </w:rPr>
            </w:pPr>
            <w:r>
              <w:rPr>
                <w:rFonts w:hint="default" w:ascii="Times New Roman" w:hAnsi="Times New Roman" w:cs="Times New Roman"/>
                <w:spacing w:val="-5"/>
                <w:sz w:val="18"/>
                <w:szCs w:val="18"/>
                <w:highlight w:val="none"/>
                <w:lang w:val="en-US" w:eastAsia="zh-CN"/>
              </w:rPr>
              <w:t>柴油</w:t>
            </w:r>
          </w:p>
        </w:tc>
        <w:tc>
          <w:tcPr>
            <w:tcW w:w="704" w:type="dxa"/>
            <w:tcBorders>
              <w:top w:val="single" w:color="auto" w:sz="4" w:space="0"/>
              <w:left w:val="single" w:color="auto" w:sz="4" w:space="0"/>
              <w:bottom w:val="single" w:color="auto" w:sz="4" w:space="0"/>
              <w:right w:val="single" w:color="auto" w:sz="4" w:space="0"/>
            </w:tcBorders>
            <w:shd w:val="clear" w:color="auto" w:fill="auto"/>
            <w:vAlign w:val="top"/>
          </w:tcPr>
          <w:p w14:paraId="16530D26">
            <w:pPr>
              <w:rPr>
                <w:rFonts w:hint="default" w:ascii="Times New Roman" w:hAnsi="Times New Roman" w:eastAsia="宋体" w:cs="Times New Roman"/>
                <w:kern w:val="2"/>
                <w:sz w:val="18"/>
                <w:szCs w:val="18"/>
                <w:highlight w:val="none"/>
                <w:lang w:val="en-US" w:eastAsia="zh-CN" w:bidi="ar-SA"/>
              </w:rPr>
            </w:pPr>
          </w:p>
        </w:tc>
        <w:tc>
          <w:tcPr>
            <w:tcW w:w="1052" w:type="dxa"/>
            <w:tcBorders>
              <w:top w:val="single" w:color="auto" w:sz="4" w:space="0"/>
              <w:left w:val="single" w:color="auto" w:sz="4" w:space="0"/>
              <w:bottom w:val="single" w:color="auto" w:sz="4" w:space="0"/>
              <w:right w:val="single" w:color="auto" w:sz="4" w:space="0"/>
            </w:tcBorders>
            <w:shd w:val="clear" w:color="auto" w:fill="auto"/>
            <w:vAlign w:val="top"/>
          </w:tcPr>
          <w:p w14:paraId="77AFF9A3">
            <w:pPr>
              <w:spacing w:before="7" w:line="242" w:lineRule="exact"/>
              <w:jc w:val="center"/>
              <w:rPr>
                <w:rFonts w:hint="default" w:ascii="Times New Roman" w:hAnsi="Times New Roman" w:eastAsia="宋体" w:cs="Times New Roman"/>
                <w:spacing w:val="5"/>
                <w:position w:val="1"/>
                <w:sz w:val="18"/>
                <w:szCs w:val="18"/>
                <w:highlight w:val="none"/>
                <w:lang w:val="en-US" w:eastAsia="zh-CN"/>
              </w:rPr>
            </w:pPr>
            <w:r>
              <w:rPr>
                <w:rFonts w:hint="default" w:ascii="Times New Roman" w:hAnsi="Times New Roman" w:cs="Times New Roman"/>
                <w:spacing w:val="5"/>
                <w:position w:val="1"/>
                <w:sz w:val="18"/>
                <w:szCs w:val="18"/>
                <w:highlight w:val="none"/>
                <w:lang w:val="en-US" w:eastAsia="zh-CN"/>
              </w:rPr>
              <w:t>t</w:t>
            </w:r>
          </w:p>
        </w:tc>
        <w:tc>
          <w:tcPr>
            <w:tcW w:w="2196"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1272D498">
            <w:pPr>
              <w:rPr>
                <w:rFonts w:hint="default" w:ascii="Times New Roman" w:hAnsi="Times New Roman" w:eastAsia="宋体" w:cs="Times New Roman"/>
                <w:kern w:val="2"/>
                <w:sz w:val="18"/>
                <w:szCs w:val="18"/>
                <w:highlight w:val="none"/>
                <w:lang w:val="en-US" w:eastAsia="zh-CN" w:bidi="ar-SA"/>
              </w:rPr>
            </w:pPr>
          </w:p>
        </w:tc>
        <w:tc>
          <w:tcPr>
            <w:tcW w:w="2825" w:type="dxa"/>
            <w:gridSpan w:val="2"/>
            <w:tcBorders>
              <w:top w:val="single" w:color="auto" w:sz="4" w:space="0"/>
              <w:left w:val="single" w:color="auto" w:sz="4" w:space="0"/>
              <w:bottom w:val="single" w:color="auto" w:sz="4" w:space="0"/>
              <w:right w:val="single" w:color="auto" w:sz="4" w:space="0"/>
            </w:tcBorders>
            <w:vAlign w:val="top"/>
          </w:tcPr>
          <w:p w14:paraId="3959C709">
            <w:pPr>
              <w:spacing w:before="40" w:line="231" w:lineRule="auto"/>
              <w:ind w:left="111"/>
              <w:rPr>
                <w:rFonts w:hint="default" w:ascii="Times New Roman" w:hAnsi="Times New Roman" w:eastAsia="宋体" w:cs="Times New Roman"/>
                <w:sz w:val="18"/>
                <w:szCs w:val="18"/>
                <w:highlight w:val="none"/>
              </w:rPr>
            </w:pPr>
          </w:p>
        </w:tc>
      </w:tr>
      <w:tr w14:paraId="02A3BF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971" w:type="dxa"/>
            <w:vMerge w:val="continue"/>
            <w:tcBorders>
              <w:left w:val="single" w:color="auto" w:sz="4" w:space="0"/>
              <w:bottom w:val="single" w:color="auto" w:sz="4" w:space="0"/>
              <w:right w:val="single" w:color="auto" w:sz="4" w:space="0"/>
            </w:tcBorders>
            <w:vAlign w:val="top"/>
          </w:tcPr>
          <w:p w14:paraId="693DC5F3">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66B92F5F">
            <w:pPr>
              <w:spacing w:before="40" w:line="230" w:lineRule="auto"/>
              <w:jc w:val="center"/>
              <w:rPr>
                <w:rFonts w:hint="default" w:ascii="Times New Roman" w:hAnsi="Times New Roman" w:eastAsia="宋体" w:cs="Times New Roman"/>
                <w:spacing w:val="-5"/>
                <w:sz w:val="18"/>
                <w:szCs w:val="18"/>
                <w:highlight w:val="none"/>
              </w:rPr>
            </w:pPr>
            <w:r>
              <w:rPr>
                <w:rFonts w:hint="default" w:ascii="Times New Roman" w:hAnsi="Times New Roman" w:eastAsia="宋体" w:cs="Times New Roman"/>
                <w:spacing w:val="-5"/>
                <w:sz w:val="18"/>
                <w:szCs w:val="18"/>
                <w:highlight w:val="none"/>
              </w:rPr>
              <w:t>其他</w:t>
            </w:r>
          </w:p>
        </w:tc>
        <w:tc>
          <w:tcPr>
            <w:tcW w:w="704" w:type="dxa"/>
            <w:tcBorders>
              <w:top w:val="single" w:color="auto" w:sz="4" w:space="0"/>
              <w:left w:val="single" w:color="auto" w:sz="4" w:space="0"/>
              <w:bottom w:val="single" w:color="auto" w:sz="4" w:space="0"/>
              <w:right w:val="single" w:color="auto" w:sz="4" w:space="0"/>
            </w:tcBorders>
            <w:shd w:val="clear" w:color="auto" w:fill="auto"/>
            <w:vAlign w:val="top"/>
          </w:tcPr>
          <w:p w14:paraId="48CA2DA2">
            <w:pPr>
              <w:rPr>
                <w:rFonts w:hint="default" w:ascii="Times New Roman" w:hAnsi="Times New Roman" w:eastAsia="宋体" w:cs="Times New Roman"/>
                <w:kern w:val="2"/>
                <w:sz w:val="18"/>
                <w:szCs w:val="18"/>
                <w:highlight w:val="none"/>
                <w:lang w:val="en-US" w:eastAsia="zh-CN" w:bidi="ar-SA"/>
              </w:rPr>
            </w:pPr>
          </w:p>
        </w:tc>
        <w:tc>
          <w:tcPr>
            <w:tcW w:w="1052" w:type="dxa"/>
            <w:tcBorders>
              <w:top w:val="single" w:color="auto" w:sz="4" w:space="0"/>
              <w:left w:val="single" w:color="auto" w:sz="4" w:space="0"/>
              <w:bottom w:val="single" w:color="auto" w:sz="4" w:space="0"/>
              <w:right w:val="single" w:color="auto" w:sz="4" w:space="0"/>
            </w:tcBorders>
            <w:shd w:val="clear" w:color="auto" w:fill="auto"/>
            <w:vAlign w:val="top"/>
          </w:tcPr>
          <w:p w14:paraId="432163F8">
            <w:pPr>
              <w:spacing w:before="7" w:line="242" w:lineRule="exact"/>
              <w:jc w:val="center"/>
              <w:rPr>
                <w:rFonts w:hint="default" w:ascii="Times New Roman" w:hAnsi="Times New Roman" w:eastAsia="宋体" w:cs="Times New Roman"/>
                <w:spacing w:val="5"/>
                <w:position w:val="1"/>
                <w:sz w:val="18"/>
                <w:szCs w:val="18"/>
                <w:highlight w:val="none"/>
                <w:lang w:val="en-US" w:eastAsia="zh-CN"/>
              </w:rPr>
            </w:pPr>
            <w:r>
              <w:rPr>
                <w:rFonts w:hint="default" w:ascii="Times New Roman" w:hAnsi="Times New Roman" w:cs="Times New Roman"/>
                <w:spacing w:val="5"/>
                <w:position w:val="1"/>
                <w:sz w:val="18"/>
                <w:szCs w:val="18"/>
                <w:highlight w:val="none"/>
                <w:lang w:val="en-US" w:eastAsia="zh-CN"/>
              </w:rPr>
              <w:t>——</w:t>
            </w:r>
          </w:p>
        </w:tc>
        <w:tc>
          <w:tcPr>
            <w:tcW w:w="2196"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69C3B907">
            <w:pPr>
              <w:rPr>
                <w:rFonts w:hint="default" w:ascii="Times New Roman" w:hAnsi="Times New Roman" w:eastAsia="宋体" w:cs="Times New Roman"/>
                <w:kern w:val="2"/>
                <w:sz w:val="18"/>
                <w:szCs w:val="18"/>
                <w:highlight w:val="none"/>
                <w:lang w:val="en-US" w:eastAsia="zh-CN" w:bidi="ar-SA"/>
              </w:rPr>
            </w:pPr>
          </w:p>
        </w:tc>
        <w:tc>
          <w:tcPr>
            <w:tcW w:w="2825" w:type="dxa"/>
            <w:gridSpan w:val="2"/>
            <w:tcBorders>
              <w:top w:val="single" w:color="auto" w:sz="4" w:space="0"/>
              <w:left w:val="single" w:color="auto" w:sz="4" w:space="0"/>
              <w:bottom w:val="single" w:color="auto" w:sz="4" w:space="0"/>
              <w:right w:val="single" w:color="auto" w:sz="4" w:space="0"/>
            </w:tcBorders>
            <w:vAlign w:val="top"/>
          </w:tcPr>
          <w:p w14:paraId="60B848A4">
            <w:pPr>
              <w:spacing w:before="40" w:line="231" w:lineRule="auto"/>
              <w:ind w:left="111"/>
              <w:rPr>
                <w:rFonts w:hint="default" w:ascii="Times New Roman" w:hAnsi="Times New Roman" w:eastAsia="宋体" w:cs="Times New Roman"/>
                <w:sz w:val="18"/>
                <w:szCs w:val="18"/>
                <w:highlight w:val="none"/>
              </w:rPr>
            </w:pPr>
          </w:p>
        </w:tc>
      </w:tr>
      <w:tr w14:paraId="6E9C83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971" w:type="dxa"/>
            <w:vMerge w:val="restart"/>
            <w:tcBorders>
              <w:left w:val="single" w:color="auto" w:sz="4" w:space="0"/>
              <w:right w:val="single" w:color="auto" w:sz="4" w:space="0"/>
            </w:tcBorders>
            <w:vAlign w:val="center"/>
          </w:tcPr>
          <w:p w14:paraId="715FD068">
            <w:pPr>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lang w:val="en-US" w:eastAsia="zh-CN"/>
              </w:rPr>
              <w:t>交通运输</w:t>
            </w:r>
          </w:p>
        </w:tc>
        <w:tc>
          <w:tcPr>
            <w:tcW w:w="22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D5E50A">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lang w:val="en-US" w:eastAsia="zh-CN"/>
              </w:rPr>
              <w:t>公路</w:t>
            </w:r>
          </w:p>
        </w:tc>
        <w:tc>
          <w:tcPr>
            <w:tcW w:w="704" w:type="dxa"/>
            <w:tcBorders>
              <w:top w:val="single" w:color="auto" w:sz="4" w:space="0"/>
              <w:left w:val="single" w:color="auto" w:sz="4" w:space="0"/>
              <w:bottom w:val="single" w:color="auto" w:sz="4" w:space="0"/>
              <w:right w:val="single" w:color="auto" w:sz="4" w:space="0"/>
            </w:tcBorders>
            <w:shd w:val="clear" w:color="auto" w:fill="auto"/>
            <w:vAlign w:val="top"/>
          </w:tcPr>
          <w:p w14:paraId="518E78CC">
            <w:pPr>
              <w:rPr>
                <w:rFonts w:hint="default" w:ascii="Times New Roman" w:hAnsi="Times New Roman" w:eastAsia="宋体" w:cs="Times New Roman"/>
                <w:kern w:val="2"/>
                <w:sz w:val="18"/>
                <w:szCs w:val="18"/>
                <w:highlight w:val="none"/>
                <w:lang w:val="en-US" w:eastAsia="zh-CN" w:bidi="ar-SA"/>
              </w:rPr>
            </w:pPr>
          </w:p>
        </w:tc>
        <w:tc>
          <w:tcPr>
            <w:tcW w:w="1052" w:type="dxa"/>
            <w:tcBorders>
              <w:top w:val="single" w:color="auto" w:sz="4" w:space="0"/>
              <w:left w:val="single" w:color="auto" w:sz="4" w:space="0"/>
              <w:bottom w:val="single" w:color="auto" w:sz="4" w:space="0"/>
              <w:right w:val="single" w:color="auto" w:sz="4" w:space="0"/>
            </w:tcBorders>
            <w:shd w:val="clear" w:color="auto" w:fill="auto"/>
            <w:vAlign w:val="top"/>
          </w:tcPr>
          <w:p w14:paraId="2F9FCB29">
            <w:pPr>
              <w:spacing w:before="7" w:line="242" w:lineRule="exact"/>
              <w:jc w:val="center"/>
              <w:rPr>
                <w:rFonts w:hint="default" w:ascii="Times New Roman" w:hAnsi="Times New Roman" w:cs="Times New Roman"/>
                <w:spacing w:val="5"/>
                <w:position w:val="1"/>
                <w:sz w:val="18"/>
                <w:szCs w:val="18"/>
                <w:highlight w:val="none"/>
                <w:lang w:val="en-US" w:eastAsia="zh-CN"/>
              </w:rPr>
            </w:pPr>
            <w:r>
              <w:rPr>
                <w:rFonts w:hint="default" w:ascii="Times New Roman" w:hAnsi="Times New Roman" w:cs="Times New Roman"/>
                <w:spacing w:val="5"/>
                <w:position w:val="1"/>
                <w:sz w:val="18"/>
                <w:szCs w:val="18"/>
                <w:highlight w:val="none"/>
                <w:lang w:val="en-US" w:eastAsia="zh-CN"/>
              </w:rPr>
              <w:t>km</w:t>
            </w:r>
          </w:p>
        </w:tc>
        <w:tc>
          <w:tcPr>
            <w:tcW w:w="2196"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39180E6">
            <w:pPr>
              <w:rPr>
                <w:rFonts w:hint="default" w:ascii="Times New Roman" w:hAnsi="Times New Roman" w:eastAsia="宋体" w:cs="Times New Roman"/>
                <w:kern w:val="2"/>
                <w:sz w:val="18"/>
                <w:szCs w:val="18"/>
                <w:highlight w:val="none"/>
                <w:lang w:val="en-US" w:eastAsia="zh-CN" w:bidi="ar-SA"/>
              </w:rPr>
            </w:pPr>
          </w:p>
        </w:tc>
        <w:tc>
          <w:tcPr>
            <w:tcW w:w="2825" w:type="dxa"/>
            <w:gridSpan w:val="2"/>
            <w:tcBorders>
              <w:top w:val="single" w:color="auto" w:sz="4" w:space="0"/>
              <w:left w:val="single" w:color="auto" w:sz="4" w:space="0"/>
              <w:bottom w:val="single" w:color="auto" w:sz="4" w:space="0"/>
              <w:right w:val="single" w:color="auto" w:sz="4" w:space="0"/>
            </w:tcBorders>
            <w:vAlign w:val="top"/>
          </w:tcPr>
          <w:p w14:paraId="6F79BF19">
            <w:pPr>
              <w:spacing w:before="40" w:line="231" w:lineRule="auto"/>
              <w:ind w:left="111"/>
              <w:rPr>
                <w:rFonts w:hint="default" w:ascii="Times New Roman" w:hAnsi="Times New Roman" w:eastAsia="宋体" w:cs="Times New Roman"/>
                <w:sz w:val="18"/>
                <w:szCs w:val="18"/>
                <w:highlight w:val="none"/>
              </w:rPr>
            </w:pPr>
          </w:p>
        </w:tc>
      </w:tr>
      <w:tr w14:paraId="2FDB80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971" w:type="dxa"/>
            <w:vMerge w:val="continue"/>
            <w:tcBorders>
              <w:left w:val="single" w:color="auto" w:sz="4" w:space="0"/>
              <w:right w:val="single" w:color="auto" w:sz="4" w:space="0"/>
            </w:tcBorders>
            <w:vAlign w:val="top"/>
          </w:tcPr>
          <w:p w14:paraId="36DC923F">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02D906">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lang w:val="en-US" w:eastAsia="zh-CN"/>
              </w:rPr>
              <w:t>铁路</w:t>
            </w:r>
          </w:p>
        </w:tc>
        <w:tc>
          <w:tcPr>
            <w:tcW w:w="704" w:type="dxa"/>
            <w:tcBorders>
              <w:top w:val="single" w:color="auto" w:sz="4" w:space="0"/>
              <w:left w:val="single" w:color="auto" w:sz="4" w:space="0"/>
              <w:bottom w:val="single" w:color="auto" w:sz="4" w:space="0"/>
              <w:right w:val="single" w:color="auto" w:sz="4" w:space="0"/>
            </w:tcBorders>
            <w:shd w:val="clear" w:color="auto" w:fill="auto"/>
            <w:vAlign w:val="top"/>
          </w:tcPr>
          <w:p w14:paraId="0C88E293">
            <w:pPr>
              <w:rPr>
                <w:rFonts w:hint="default" w:ascii="Times New Roman" w:hAnsi="Times New Roman" w:eastAsia="宋体" w:cs="Times New Roman"/>
                <w:kern w:val="2"/>
                <w:sz w:val="18"/>
                <w:szCs w:val="18"/>
                <w:highlight w:val="none"/>
                <w:lang w:val="en-US" w:eastAsia="zh-CN" w:bidi="ar-SA"/>
              </w:rPr>
            </w:pPr>
          </w:p>
        </w:tc>
        <w:tc>
          <w:tcPr>
            <w:tcW w:w="1052" w:type="dxa"/>
            <w:tcBorders>
              <w:top w:val="single" w:color="auto" w:sz="4" w:space="0"/>
              <w:left w:val="single" w:color="auto" w:sz="4" w:space="0"/>
              <w:bottom w:val="single" w:color="auto" w:sz="4" w:space="0"/>
              <w:right w:val="single" w:color="auto" w:sz="4" w:space="0"/>
            </w:tcBorders>
            <w:shd w:val="clear" w:color="auto" w:fill="auto"/>
            <w:vAlign w:val="top"/>
          </w:tcPr>
          <w:p w14:paraId="2B90B301">
            <w:pPr>
              <w:spacing w:before="7" w:line="242" w:lineRule="exact"/>
              <w:jc w:val="center"/>
              <w:rPr>
                <w:rFonts w:hint="default" w:ascii="Times New Roman" w:hAnsi="Times New Roman" w:cs="Times New Roman"/>
                <w:spacing w:val="5"/>
                <w:position w:val="1"/>
                <w:sz w:val="18"/>
                <w:szCs w:val="18"/>
                <w:highlight w:val="none"/>
                <w:lang w:val="en-US" w:eastAsia="zh-CN"/>
              </w:rPr>
            </w:pPr>
            <w:r>
              <w:rPr>
                <w:rFonts w:hint="default" w:ascii="Times New Roman" w:hAnsi="Times New Roman" w:cs="Times New Roman"/>
                <w:spacing w:val="5"/>
                <w:position w:val="1"/>
                <w:sz w:val="18"/>
                <w:szCs w:val="18"/>
                <w:highlight w:val="none"/>
                <w:lang w:val="en-US" w:eastAsia="zh-CN"/>
              </w:rPr>
              <w:t>km</w:t>
            </w:r>
          </w:p>
        </w:tc>
        <w:tc>
          <w:tcPr>
            <w:tcW w:w="2196"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15224655">
            <w:pPr>
              <w:rPr>
                <w:rFonts w:hint="default" w:ascii="Times New Roman" w:hAnsi="Times New Roman" w:eastAsia="宋体" w:cs="Times New Roman"/>
                <w:kern w:val="2"/>
                <w:sz w:val="18"/>
                <w:szCs w:val="18"/>
                <w:highlight w:val="none"/>
                <w:lang w:val="en-US" w:eastAsia="zh-CN" w:bidi="ar-SA"/>
              </w:rPr>
            </w:pPr>
          </w:p>
        </w:tc>
        <w:tc>
          <w:tcPr>
            <w:tcW w:w="2825" w:type="dxa"/>
            <w:gridSpan w:val="2"/>
            <w:tcBorders>
              <w:top w:val="single" w:color="auto" w:sz="4" w:space="0"/>
              <w:left w:val="single" w:color="auto" w:sz="4" w:space="0"/>
              <w:bottom w:val="single" w:color="auto" w:sz="4" w:space="0"/>
              <w:right w:val="single" w:color="auto" w:sz="4" w:space="0"/>
            </w:tcBorders>
            <w:vAlign w:val="top"/>
          </w:tcPr>
          <w:p w14:paraId="00862C08">
            <w:pPr>
              <w:spacing w:before="40" w:line="231" w:lineRule="auto"/>
              <w:ind w:left="111"/>
              <w:rPr>
                <w:rFonts w:hint="default" w:ascii="Times New Roman" w:hAnsi="Times New Roman" w:eastAsia="宋体" w:cs="Times New Roman"/>
                <w:sz w:val="18"/>
                <w:szCs w:val="18"/>
                <w:highlight w:val="none"/>
              </w:rPr>
            </w:pPr>
          </w:p>
        </w:tc>
      </w:tr>
      <w:tr w14:paraId="07F131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971" w:type="dxa"/>
            <w:vMerge w:val="continue"/>
            <w:tcBorders>
              <w:left w:val="single" w:color="auto" w:sz="4" w:space="0"/>
              <w:bottom w:val="single" w:color="auto" w:sz="4" w:space="0"/>
              <w:right w:val="single" w:color="auto" w:sz="4" w:space="0"/>
            </w:tcBorders>
            <w:vAlign w:val="top"/>
          </w:tcPr>
          <w:p w14:paraId="77F31FC2">
            <w:pPr>
              <w:rPr>
                <w:rFonts w:hint="default" w:ascii="Times New Roman" w:hAnsi="Times New Roman" w:eastAsia="宋体" w:cs="Times New Roman"/>
                <w:sz w:val="18"/>
                <w:szCs w:val="18"/>
                <w:highlight w:val="none"/>
              </w:rPr>
            </w:pPr>
          </w:p>
        </w:tc>
        <w:tc>
          <w:tcPr>
            <w:tcW w:w="22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7AA401">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lang w:val="en-US" w:eastAsia="zh-CN"/>
              </w:rPr>
              <w:t>水路</w:t>
            </w:r>
          </w:p>
        </w:tc>
        <w:tc>
          <w:tcPr>
            <w:tcW w:w="704" w:type="dxa"/>
            <w:tcBorders>
              <w:top w:val="single" w:color="auto" w:sz="4" w:space="0"/>
              <w:left w:val="single" w:color="auto" w:sz="4" w:space="0"/>
              <w:bottom w:val="single" w:color="auto" w:sz="4" w:space="0"/>
              <w:right w:val="single" w:color="auto" w:sz="4" w:space="0"/>
            </w:tcBorders>
            <w:shd w:val="clear" w:color="auto" w:fill="auto"/>
            <w:vAlign w:val="top"/>
          </w:tcPr>
          <w:p w14:paraId="13EB4811">
            <w:pPr>
              <w:rPr>
                <w:rFonts w:hint="default" w:ascii="Times New Roman" w:hAnsi="Times New Roman" w:eastAsia="宋体" w:cs="Times New Roman"/>
                <w:kern w:val="2"/>
                <w:sz w:val="18"/>
                <w:szCs w:val="18"/>
                <w:highlight w:val="none"/>
                <w:lang w:val="en-US" w:eastAsia="zh-CN" w:bidi="ar-SA"/>
              </w:rPr>
            </w:pPr>
          </w:p>
        </w:tc>
        <w:tc>
          <w:tcPr>
            <w:tcW w:w="1052" w:type="dxa"/>
            <w:tcBorders>
              <w:top w:val="single" w:color="auto" w:sz="4" w:space="0"/>
              <w:left w:val="single" w:color="auto" w:sz="4" w:space="0"/>
              <w:bottom w:val="single" w:color="auto" w:sz="4" w:space="0"/>
              <w:right w:val="single" w:color="auto" w:sz="4" w:space="0"/>
            </w:tcBorders>
            <w:shd w:val="clear" w:color="auto" w:fill="auto"/>
            <w:vAlign w:val="top"/>
          </w:tcPr>
          <w:p w14:paraId="4A2AF220">
            <w:pPr>
              <w:spacing w:before="7" w:line="242" w:lineRule="exact"/>
              <w:jc w:val="center"/>
              <w:rPr>
                <w:rFonts w:hint="default" w:ascii="Times New Roman" w:hAnsi="Times New Roman" w:cs="Times New Roman"/>
                <w:spacing w:val="5"/>
                <w:position w:val="1"/>
                <w:sz w:val="18"/>
                <w:szCs w:val="18"/>
                <w:highlight w:val="none"/>
                <w:lang w:val="en-US" w:eastAsia="zh-CN"/>
              </w:rPr>
            </w:pPr>
            <w:r>
              <w:rPr>
                <w:rFonts w:hint="default" w:ascii="Times New Roman" w:hAnsi="Times New Roman" w:cs="Times New Roman"/>
                <w:spacing w:val="5"/>
                <w:position w:val="1"/>
                <w:sz w:val="18"/>
                <w:szCs w:val="18"/>
                <w:highlight w:val="none"/>
                <w:lang w:val="en-US" w:eastAsia="zh-CN"/>
              </w:rPr>
              <w:t>km</w:t>
            </w:r>
          </w:p>
        </w:tc>
        <w:tc>
          <w:tcPr>
            <w:tcW w:w="2196"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AA52A7A">
            <w:pPr>
              <w:rPr>
                <w:rFonts w:hint="default" w:ascii="Times New Roman" w:hAnsi="Times New Roman" w:eastAsia="宋体" w:cs="Times New Roman"/>
                <w:kern w:val="2"/>
                <w:sz w:val="18"/>
                <w:szCs w:val="18"/>
                <w:highlight w:val="none"/>
                <w:lang w:val="en-US" w:eastAsia="zh-CN" w:bidi="ar-SA"/>
              </w:rPr>
            </w:pPr>
          </w:p>
        </w:tc>
        <w:tc>
          <w:tcPr>
            <w:tcW w:w="2825" w:type="dxa"/>
            <w:gridSpan w:val="2"/>
            <w:tcBorders>
              <w:top w:val="single" w:color="auto" w:sz="4" w:space="0"/>
              <w:left w:val="single" w:color="auto" w:sz="4" w:space="0"/>
              <w:bottom w:val="single" w:color="auto" w:sz="4" w:space="0"/>
              <w:right w:val="single" w:color="auto" w:sz="4" w:space="0"/>
            </w:tcBorders>
            <w:vAlign w:val="top"/>
          </w:tcPr>
          <w:p w14:paraId="66FA52A7">
            <w:pPr>
              <w:spacing w:before="40" w:line="231" w:lineRule="auto"/>
              <w:ind w:left="111"/>
              <w:rPr>
                <w:rFonts w:hint="default" w:ascii="Times New Roman" w:hAnsi="Times New Roman" w:eastAsia="宋体" w:cs="Times New Roman"/>
                <w:sz w:val="18"/>
                <w:szCs w:val="18"/>
                <w:highlight w:val="none"/>
              </w:rPr>
            </w:pPr>
          </w:p>
        </w:tc>
      </w:tr>
      <w:tr w14:paraId="49DF93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971" w:type="dxa"/>
            <w:vMerge w:val="restart"/>
            <w:tcBorders>
              <w:top w:val="single" w:color="auto" w:sz="4" w:space="0"/>
              <w:left w:val="single" w:color="auto" w:sz="4" w:space="0"/>
              <w:right w:val="single" w:color="auto" w:sz="4" w:space="0"/>
            </w:tcBorders>
            <w:vAlign w:val="top"/>
          </w:tcPr>
          <w:p w14:paraId="1544BE37">
            <w:pPr>
              <w:spacing w:line="266" w:lineRule="auto"/>
              <w:rPr>
                <w:rFonts w:hint="default" w:ascii="Times New Roman" w:hAnsi="Times New Roman" w:eastAsia="宋体" w:cs="Times New Roman"/>
                <w:sz w:val="18"/>
                <w:szCs w:val="18"/>
                <w:highlight w:val="none"/>
              </w:rPr>
            </w:pPr>
          </w:p>
          <w:p w14:paraId="4D2E0EA1">
            <w:pPr>
              <w:spacing w:before="55" w:line="300" w:lineRule="auto"/>
              <w:ind w:left="337" w:right="152" w:hanging="180"/>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8"/>
                <w:sz w:val="18"/>
                <w:szCs w:val="18"/>
                <w:highlight w:val="none"/>
              </w:rPr>
              <w:t>环</w:t>
            </w:r>
            <w:r>
              <w:rPr>
                <w:rFonts w:hint="default" w:ascii="Times New Roman" w:hAnsi="Times New Roman" w:eastAsia="宋体" w:cs="Times New Roman"/>
                <w:spacing w:val="7"/>
                <w:sz w:val="18"/>
                <w:szCs w:val="18"/>
                <w:highlight w:val="none"/>
              </w:rPr>
              <w:t>境排</w:t>
            </w:r>
            <w:r>
              <w:rPr>
                <w:rFonts w:hint="default" w:ascii="Times New Roman" w:hAnsi="Times New Roman" w:eastAsia="宋体" w:cs="Times New Roman"/>
                <w:spacing w:val="2"/>
                <w:sz w:val="18"/>
                <w:szCs w:val="18"/>
                <w:highlight w:val="none"/>
              </w:rPr>
              <w:t>放</w:t>
            </w:r>
          </w:p>
        </w:tc>
        <w:tc>
          <w:tcPr>
            <w:tcW w:w="2223" w:type="dxa"/>
            <w:gridSpan w:val="2"/>
            <w:tcBorders>
              <w:top w:val="single" w:color="auto" w:sz="4" w:space="0"/>
              <w:left w:val="single" w:color="auto" w:sz="4" w:space="0"/>
              <w:bottom w:val="single" w:color="auto" w:sz="4" w:space="0"/>
              <w:right w:val="single" w:color="auto" w:sz="4" w:space="0"/>
            </w:tcBorders>
            <w:vAlign w:val="top"/>
          </w:tcPr>
          <w:p w14:paraId="5732A60D">
            <w:pPr>
              <w:spacing w:before="162" w:line="230" w:lineRule="auto"/>
              <w:ind w:left="99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6"/>
                <w:sz w:val="18"/>
                <w:szCs w:val="18"/>
                <w:highlight w:val="none"/>
              </w:rPr>
              <w:t>种类</w:t>
            </w:r>
          </w:p>
        </w:tc>
        <w:tc>
          <w:tcPr>
            <w:tcW w:w="704" w:type="dxa"/>
            <w:tcBorders>
              <w:top w:val="single" w:color="auto" w:sz="4" w:space="0"/>
              <w:left w:val="single" w:color="auto" w:sz="4" w:space="0"/>
              <w:bottom w:val="single" w:color="auto" w:sz="4" w:space="0"/>
              <w:right w:val="single" w:color="auto" w:sz="4" w:space="0"/>
            </w:tcBorders>
            <w:vAlign w:val="top"/>
          </w:tcPr>
          <w:p w14:paraId="7075141D">
            <w:pPr>
              <w:spacing w:before="29" w:line="264" w:lineRule="exact"/>
              <w:ind w:left="176"/>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6"/>
                <w:position w:val="6"/>
                <w:sz w:val="18"/>
                <w:szCs w:val="18"/>
                <w:highlight w:val="none"/>
              </w:rPr>
              <w:t>排放</w:t>
            </w:r>
          </w:p>
          <w:p w14:paraId="55339105">
            <w:pPr>
              <w:spacing w:line="235" w:lineRule="auto"/>
              <w:ind w:left="265"/>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量</w:t>
            </w:r>
          </w:p>
        </w:tc>
        <w:tc>
          <w:tcPr>
            <w:tcW w:w="1052" w:type="dxa"/>
            <w:tcBorders>
              <w:top w:val="single" w:color="auto" w:sz="4" w:space="0"/>
              <w:left w:val="single" w:color="auto" w:sz="4" w:space="0"/>
              <w:bottom w:val="single" w:color="auto" w:sz="4" w:space="0"/>
              <w:right w:val="single" w:color="auto" w:sz="4" w:space="0"/>
            </w:tcBorders>
            <w:vAlign w:val="top"/>
          </w:tcPr>
          <w:p w14:paraId="0C1561F1">
            <w:pPr>
              <w:spacing w:before="161" w:line="231" w:lineRule="auto"/>
              <w:ind w:left="350"/>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6"/>
                <w:sz w:val="18"/>
                <w:szCs w:val="18"/>
                <w:highlight w:val="none"/>
              </w:rPr>
              <w:t>单</w:t>
            </w:r>
            <w:r>
              <w:rPr>
                <w:rFonts w:hint="default" w:ascii="Times New Roman" w:hAnsi="Times New Roman" w:eastAsia="宋体" w:cs="Times New Roman"/>
                <w:spacing w:val="5"/>
                <w:sz w:val="18"/>
                <w:szCs w:val="18"/>
                <w:highlight w:val="none"/>
              </w:rPr>
              <w:t>位</w:t>
            </w:r>
          </w:p>
        </w:tc>
        <w:tc>
          <w:tcPr>
            <w:tcW w:w="2196" w:type="dxa"/>
            <w:gridSpan w:val="2"/>
            <w:tcBorders>
              <w:top w:val="single" w:color="auto" w:sz="4" w:space="0"/>
              <w:left w:val="single" w:color="auto" w:sz="4" w:space="0"/>
              <w:bottom w:val="single" w:color="auto" w:sz="4" w:space="0"/>
              <w:right w:val="single" w:color="auto" w:sz="4" w:space="0"/>
            </w:tcBorders>
            <w:vAlign w:val="top"/>
          </w:tcPr>
          <w:p w14:paraId="2240CF70">
            <w:pPr>
              <w:spacing w:before="162" w:line="230" w:lineRule="auto"/>
              <w:ind w:left="745"/>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8"/>
                <w:sz w:val="18"/>
                <w:szCs w:val="18"/>
                <w:highlight w:val="none"/>
              </w:rPr>
              <w:t>数据来</w:t>
            </w:r>
            <w:r>
              <w:rPr>
                <w:rFonts w:hint="default" w:ascii="Times New Roman" w:hAnsi="Times New Roman" w:eastAsia="宋体" w:cs="Times New Roman"/>
                <w:spacing w:val="7"/>
                <w:sz w:val="18"/>
                <w:szCs w:val="18"/>
                <w:highlight w:val="none"/>
              </w:rPr>
              <w:t>源</w:t>
            </w:r>
          </w:p>
        </w:tc>
        <w:tc>
          <w:tcPr>
            <w:tcW w:w="2825" w:type="dxa"/>
            <w:gridSpan w:val="2"/>
            <w:tcBorders>
              <w:top w:val="single" w:color="auto" w:sz="4" w:space="0"/>
              <w:left w:val="single" w:color="auto" w:sz="4" w:space="0"/>
              <w:bottom w:val="single" w:color="auto" w:sz="4" w:space="0"/>
              <w:right w:val="single" w:color="auto" w:sz="4" w:space="0"/>
            </w:tcBorders>
            <w:vAlign w:val="top"/>
          </w:tcPr>
          <w:p w14:paraId="19CF26D8">
            <w:pPr>
              <w:spacing w:before="162" w:line="230" w:lineRule="auto"/>
              <w:ind w:left="87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0"/>
                <w:sz w:val="18"/>
                <w:szCs w:val="18"/>
                <w:highlight w:val="none"/>
              </w:rPr>
              <w:t>详</w:t>
            </w:r>
            <w:r>
              <w:rPr>
                <w:rFonts w:hint="default" w:ascii="Times New Roman" w:hAnsi="Times New Roman" w:eastAsia="宋体" w:cs="Times New Roman"/>
                <w:spacing w:val="8"/>
                <w:sz w:val="18"/>
                <w:szCs w:val="18"/>
                <w:highlight w:val="none"/>
              </w:rPr>
              <w:t>细情况说明</w:t>
            </w:r>
          </w:p>
        </w:tc>
      </w:tr>
      <w:tr w14:paraId="56B818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 w:hRule="atLeast"/>
        </w:trPr>
        <w:tc>
          <w:tcPr>
            <w:tcW w:w="971" w:type="dxa"/>
            <w:vMerge w:val="continue"/>
            <w:tcBorders>
              <w:left w:val="single" w:color="auto" w:sz="4" w:space="0"/>
              <w:right w:val="single" w:color="auto" w:sz="4" w:space="0"/>
            </w:tcBorders>
            <w:vAlign w:val="top"/>
          </w:tcPr>
          <w:p w14:paraId="3D565582">
            <w:pPr>
              <w:rPr>
                <w:rFonts w:hint="default" w:ascii="Times New Roman" w:hAnsi="Times New Roman" w:eastAsia="宋体" w:cs="Times New Roman"/>
                <w:sz w:val="18"/>
                <w:szCs w:val="18"/>
                <w:highlight w:val="none"/>
              </w:rPr>
            </w:pPr>
          </w:p>
        </w:tc>
        <w:tc>
          <w:tcPr>
            <w:tcW w:w="970" w:type="dxa"/>
            <w:vMerge w:val="restart"/>
            <w:tcBorders>
              <w:top w:val="single" w:color="auto" w:sz="4" w:space="0"/>
              <w:left w:val="single" w:color="auto" w:sz="4" w:space="0"/>
              <w:bottom w:val="single" w:color="auto" w:sz="4" w:space="0"/>
              <w:right w:val="single" w:color="auto" w:sz="4" w:space="0"/>
            </w:tcBorders>
            <w:vAlign w:val="top"/>
          </w:tcPr>
          <w:p w14:paraId="4F264345">
            <w:pPr>
              <w:spacing w:before="52" w:line="289" w:lineRule="auto"/>
              <w:ind w:left="355" w:right="174" w:hanging="178"/>
              <w:jc w:val="both"/>
              <w:rPr>
                <w:rFonts w:hint="default" w:ascii="Times New Roman" w:hAnsi="Times New Roman" w:eastAsia="宋体" w:cs="Times New Roman"/>
                <w:sz w:val="18"/>
                <w:szCs w:val="18"/>
                <w:highlight w:val="none"/>
                <w:lang w:val="en-US" w:eastAsia="zh-CN"/>
              </w:rPr>
            </w:pPr>
            <w:r>
              <w:rPr>
                <w:rFonts w:hint="default" w:ascii="Times New Roman" w:hAnsi="Times New Roman" w:cs="Times New Roman"/>
                <w:sz w:val="18"/>
                <w:szCs w:val="18"/>
                <w:lang w:val="en-US" w:eastAsia="zh-CN"/>
              </w:rPr>
              <w:t>温室气体</w:t>
            </w:r>
          </w:p>
        </w:tc>
        <w:tc>
          <w:tcPr>
            <w:tcW w:w="1253" w:type="dxa"/>
            <w:tcBorders>
              <w:top w:val="single" w:color="auto" w:sz="4" w:space="0"/>
              <w:left w:val="single" w:color="auto" w:sz="4" w:space="0"/>
              <w:bottom w:val="single" w:color="auto" w:sz="4" w:space="0"/>
              <w:right w:val="single" w:color="auto" w:sz="4" w:space="0"/>
            </w:tcBorders>
            <w:vAlign w:val="top"/>
          </w:tcPr>
          <w:p w14:paraId="5D2E7B4F">
            <w:pPr>
              <w:spacing w:before="39" w:line="229" w:lineRule="auto"/>
              <w:ind w:left="375"/>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9"/>
                <w:sz w:val="18"/>
                <w:szCs w:val="18"/>
                <w:highlight w:val="none"/>
              </w:rPr>
              <w:t>二</w:t>
            </w:r>
            <w:r>
              <w:rPr>
                <w:rFonts w:hint="default" w:ascii="Times New Roman" w:hAnsi="Times New Roman" w:eastAsia="宋体" w:cs="Times New Roman"/>
                <w:spacing w:val="7"/>
                <w:sz w:val="18"/>
                <w:szCs w:val="18"/>
                <w:highlight w:val="none"/>
              </w:rPr>
              <w:t>氧化碳</w:t>
            </w:r>
          </w:p>
        </w:tc>
        <w:tc>
          <w:tcPr>
            <w:tcW w:w="704" w:type="dxa"/>
            <w:tcBorders>
              <w:top w:val="single" w:color="auto" w:sz="4" w:space="0"/>
              <w:left w:val="single" w:color="auto" w:sz="4" w:space="0"/>
              <w:bottom w:val="single" w:color="auto" w:sz="4" w:space="0"/>
              <w:right w:val="single" w:color="auto" w:sz="4" w:space="0"/>
            </w:tcBorders>
            <w:vAlign w:val="top"/>
          </w:tcPr>
          <w:p w14:paraId="68C37DBD">
            <w:pPr>
              <w:rPr>
                <w:rFonts w:hint="default" w:ascii="Times New Roman" w:hAnsi="Times New Roman" w:eastAsia="宋体" w:cs="Times New Roman"/>
                <w:sz w:val="18"/>
                <w:szCs w:val="18"/>
                <w:highlight w:val="none"/>
              </w:rPr>
            </w:pPr>
          </w:p>
        </w:tc>
        <w:tc>
          <w:tcPr>
            <w:tcW w:w="1052" w:type="dxa"/>
            <w:tcBorders>
              <w:top w:val="single" w:color="auto" w:sz="4" w:space="0"/>
              <w:left w:val="single" w:color="auto" w:sz="4" w:space="0"/>
              <w:bottom w:val="single" w:color="auto" w:sz="4" w:space="0"/>
              <w:right w:val="single" w:color="auto" w:sz="4" w:space="0"/>
            </w:tcBorders>
            <w:vAlign w:val="top"/>
          </w:tcPr>
          <w:p w14:paraId="180C6017">
            <w:pPr>
              <w:spacing w:before="9" w:line="242" w:lineRule="exact"/>
              <w:ind w:left="499"/>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position w:val="2"/>
                <w:sz w:val="18"/>
                <w:szCs w:val="18"/>
                <w:highlight w:val="none"/>
              </w:rPr>
              <w:t>t</w:t>
            </w:r>
          </w:p>
        </w:tc>
        <w:tc>
          <w:tcPr>
            <w:tcW w:w="5021" w:type="dxa"/>
            <w:gridSpan w:val="4"/>
            <w:tcBorders>
              <w:top w:val="single" w:color="auto" w:sz="4" w:space="0"/>
              <w:left w:val="single" w:color="auto" w:sz="4" w:space="0"/>
              <w:bottom w:val="single" w:color="auto" w:sz="4" w:space="0"/>
              <w:right w:val="single" w:color="auto" w:sz="4" w:space="0"/>
            </w:tcBorders>
            <w:vAlign w:val="top"/>
          </w:tcPr>
          <w:p w14:paraId="5EEE1CF1">
            <w:pPr>
              <w:spacing w:before="6" w:line="242" w:lineRule="exact"/>
              <w:ind w:left="1028"/>
              <w:rPr>
                <w:rFonts w:hint="default" w:ascii="Times New Roman" w:hAnsi="Times New Roman" w:eastAsia="宋体" w:cs="Times New Roman"/>
                <w:sz w:val="18"/>
                <w:szCs w:val="18"/>
                <w:highlight w:val="none"/>
              </w:rPr>
            </w:pPr>
          </w:p>
        </w:tc>
      </w:tr>
      <w:tr w14:paraId="4A4AD6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2" w:hRule="atLeast"/>
        </w:trPr>
        <w:tc>
          <w:tcPr>
            <w:tcW w:w="971" w:type="dxa"/>
            <w:vMerge w:val="continue"/>
            <w:tcBorders>
              <w:left w:val="single" w:color="auto" w:sz="4" w:space="0"/>
              <w:right w:val="single" w:color="auto" w:sz="4" w:space="0"/>
            </w:tcBorders>
            <w:vAlign w:val="top"/>
          </w:tcPr>
          <w:p w14:paraId="19ADFE14">
            <w:pPr>
              <w:rPr>
                <w:rFonts w:hint="default" w:ascii="Times New Roman" w:hAnsi="Times New Roman" w:eastAsia="宋体" w:cs="Times New Roman"/>
                <w:sz w:val="18"/>
                <w:szCs w:val="18"/>
                <w:highlight w:val="none"/>
              </w:rPr>
            </w:pPr>
          </w:p>
        </w:tc>
        <w:tc>
          <w:tcPr>
            <w:tcW w:w="970" w:type="dxa"/>
            <w:vMerge w:val="continue"/>
            <w:tcBorders>
              <w:top w:val="single" w:color="auto" w:sz="4" w:space="0"/>
              <w:bottom w:val="single" w:color="auto" w:sz="4" w:space="0"/>
            </w:tcBorders>
            <w:vAlign w:val="top"/>
          </w:tcPr>
          <w:p w14:paraId="0BC1D5A2">
            <w:pPr>
              <w:rPr>
                <w:rFonts w:hint="default" w:ascii="Times New Roman" w:hAnsi="Times New Roman" w:eastAsia="宋体" w:cs="Times New Roman"/>
                <w:sz w:val="18"/>
                <w:szCs w:val="18"/>
                <w:highlight w:val="none"/>
              </w:rPr>
            </w:pPr>
          </w:p>
        </w:tc>
        <w:tc>
          <w:tcPr>
            <w:tcW w:w="1253" w:type="dxa"/>
            <w:tcBorders>
              <w:top w:val="single" w:color="auto" w:sz="4" w:space="0"/>
              <w:bottom w:val="single" w:color="auto" w:sz="4" w:space="0"/>
            </w:tcBorders>
            <w:vAlign w:val="top"/>
          </w:tcPr>
          <w:p w14:paraId="54DB15CD">
            <w:pPr>
              <w:spacing w:before="178" w:line="54" w:lineRule="exact"/>
              <w:ind w:left="565"/>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1"/>
                <w:position w:val="1"/>
                <w:sz w:val="18"/>
                <w:szCs w:val="18"/>
                <w:highlight w:val="none"/>
              </w:rPr>
              <w:t>其他</w:t>
            </w:r>
          </w:p>
        </w:tc>
        <w:tc>
          <w:tcPr>
            <w:tcW w:w="704" w:type="dxa"/>
            <w:tcBorders>
              <w:top w:val="single" w:color="auto" w:sz="4" w:space="0"/>
              <w:bottom w:val="single" w:color="auto" w:sz="4" w:space="0"/>
            </w:tcBorders>
            <w:vAlign w:val="top"/>
          </w:tcPr>
          <w:p w14:paraId="7CE4C472">
            <w:pPr>
              <w:rPr>
                <w:rFonts w:hint="default" w:ascii="Times New Roman" w:hAnsi="Times New Roman" w:eastAsia="宋体" w:cs="Times New Roman"/>
                <w:sz w:val="18"/>
                <w:szCs w:val="18"/>
                <w:highlight w:val="none"/>
              </w:rPr>
            </w:pPr>
          </w:p>
        </w:tc>
        <w:tc>
          <w:tcPr>
            <w:tcW w:w="1052" w:type="dxa"/>
            <w:tcBorders>
              <w:top w:val="single" w:color="auto" w:sz="4" w:space="0"/>
              <w:bottom w:val="single" w:color="auto" w:sz="4" w:space="0"/>
            </w:tcBorders>
            <w:vAlign w:val="top"/>
          </w:tcPr>
          <w:p w14:paraId="30B0A2DC">
            <w:pPr>
              <w:rPr>
                <w:rFonts w:hint="default" w:ascii="Times New Roman" w:hAnsi="Times New Roman" w:eastAsia="宋体" w:cs="Times New Roman"/>
                <w:sz w:val="18"/>
                <w:szCs w:val="18"/>
                <w:highlight w:val="none"/>
              </w:rPr>
            </w:pPr>
          </w:p>
        </w:tc>
        <w:tc>
          <w:tcPr>
            <w:tcW w:w="2196" w:type="dxa"/>
            <w:gridSpan w:val="2"/>
            <w:tcBorders>
              <w:top w:val="single" w:color="auto" w:sz="4" w:space="0"/>
              <w:bottom w:val="single" w:color="auto" w:sz="4" w:space="0"/>
            </w:tcBorders>
            <w:vAlign w:val="top"/>
          </w:tcPr>
          <w:p w14:paraId="0EE6C8ED">
            <w:pPr>
              <w:rPr>
                <w:rFonts w:hint="default" w:ascii="Times New Roman" w:hAnsi="Times New Roman" w:eastAsia="宋体" w:cs="Times New Roman"/>
                <w:sz w:val="18"/>
                <w:szCs w:val="18"/>
                <w:highlight w:val="none"/>
              </w:rPr>
            </w:pPr>
          </w:p>
        </w:tc>
        <w:tc>
          <w:tcPr>
            <w:tcW w:w="2825" w:type="dxa"/>
            <w:gridSpan w:val="2"/>
            <w:tcBorders>
              <w:top w:val="single" w:color="auto" w:sz="4" w:space="0"/>
              <w:bottom w:val="single" w:color="auto" w:sz="4" w:space="0"/>
            </w:tcBorders>
            <w:vAlign w:val="top"/>
          </w:tcPr>
          <w:p w14:paraId="0065904C">
            <w:pPr>
              <w:rPr>
                <w:rFonts w:hint="default" w:ascii="Times New Roman" w:hAnsi="Times New Roman" w:eastAsia="宋体" w:cs="Times New Roman"/>
                <w:sz w:val="18"/>
                <w:szCs w:val="18"/>
                <w:highlight w:val="none"/>
              </w:rPr>
            </w:pPr>
          </w:p>
        </w:tc>
      </w:tr>
      <w:tr w14:paraId="483E0D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2" w:hRule="atLeast"/>
        </w:trPr>
        <w:tc>
          <w:tcPr>
            <w:tcW w:w="971" w:type="dxa"/>
            <w:vMerge w:val="continue"/>
            <w:tcBorders>
              <w:left w:val="single" w:color="auto" w:sz="4" w:space="0"/>
              <w:right w:val="single" w:color="auto" w:sz="4" w:space="0"/>
            </w:tcBorders>
            <w:vAlign w:val="top"/>
          </w:tcPr>
          <w:p w14:paraId="15E56BD5">
            <w:pPr>
              <w:rPr>
                <w:rFonts w:hint="default" w:ascii="Times New Roman" w:hAnsi="Times New Roman" w:eastAsia="宋体" w:cs="Times New Roman"/>
                <w:sz w:val="18"/>
                <w:szCs w:val="18"/>
                <w:highlight w:val="none"/>
              </w:rPr>
            </w:pPr>
          </w:p>
        </w:tc>
        <w:tc>
          <w:tcPr>
            <w:tcW w:w="2223" w:type="dxa"/>
            <w:gridSpan w:val="2"/>
            <w:tcBorders>
              <w:top w:val="single" w:color="auto" w:sz="4" w:space="0"/>
            </w:tcBorders>
            <w:vAlign w:val="top"/>
          </w:tcPr>
          <w:p w14:paraId="538563FE">
            <w:pPr>
              <w:spacing w:before="178" w:line="54" w:lineRule="exact"/>
              <w:ind w:left="565"/>
              <w:rPr>
                <w:rFonts w:hint="default" w:ascii="Times New Roman" w:hAnsi="Times New Roman" w:eastAsia="宋体" w:cs="Times New Roman"/>
                <w:spacing w:val="-11"/>
                <w:position w:val="1"/>
                <w:sz w:val="18"/>
                <w:szCs w:val="18"/>
                <w:highlight w:val="none"/>
              </w:rPr>
            </w:pPr>
            <w:r>
              <w:rPr>
                <w:rFonts w:hint="default" w:ascii="Times New Roman" w:hAnsi="Times New Roman" w:cs="Times New Roman"/>
                <w:sz w:val="18"/>
                <w:szCs w:val="18"/>
                <w:highlight w:val="none"/>
                <w:lang w:val="en-US" w:eastAsia="zh-CN"/>
              </w:rPr>
              <w:t>固体废物拍档</w:t>
            </w:r>
          </w:p>
        </w:tc>
        <w:tc>
          <w:tcPr>
            <w:tcW w:w="704" w:type="dxa"/>
            <w:tcBorders>
              <w:top w:val="single" w:color="auto" w:sz="4" w:space="0"/>
            </w:tcBorders>
            <w:vAlign w:val="top"/>
          </w:tcPr>
          <w:p w14:paraId="796849FC">
            <w:pPr>
              <w:rPr>
                <w:rFonts w:hint="default" w:ascii="Times New Roman" w:hAnsi="Times New Roman" w:eastAsia="宋体" w:cs="Times New Roman"/>
                <w:sz w:val="18"/>
                <w:szCs w:val="18"/>
                <w:highlight w:val="none"/>
              </w:rPr>
            </w:pPr>
          </w:p>
        </w:tc>
        <w:tc>
          <w:tcPr>
            <w:tcW w:w="1052" w:type="dxa"/>
            <w:tcBorders>
              <w:top w:val="single" w:color="auto" w:sz="4" w:space="0"/>
            </w:tcBorders>
            <w:vAlign w:val="top"/>
          </w:tcPr>
          <w:p w14:paraId="108914A8">
            <w:pPr>
              <w:jc w:val="center"/>
              <w:rPr>
                <w:rFonts w:hint="default" w:ascii="Times New Roman" w:hAnsi="Times New Roman" w:eastAsia="宋体" w:cs="Times New Roman"/>
                <w:sz w:val="18"/>
                <w:szCs w:val="18"/>
                <w:highlight w:val="none"/>
                <w:lang w:val="en-US" w:eastAsia="zh-CN"/>
              </w:rPr>
            </w:pPr>
            <w:r>
              <w:rPr>
                <w:rFonts w:hint="default" w:ascii="Times New Roman" w:hAnsi="Times New Roman" w:cs="Times New Roman"/>
                <w:sz w:val="18"/>
                <w:szCs w:val="18"/>
                <w:highlight w:val="none"/>
                <w:lang w:val="en-US" w:eastAsia="zh-CN"/>
              </w:rPr>
              <w:t>t</w:t>
            </w:r>
          </w:p>
        </w:tc>
        <w:tc>
          <w:tcPr>
            <w:tcW w:w="2196" w:type="dxa"/>
            <w:gridSpan w:val="2"/>
            <w:tcBorders>
              <w:top w:val="single" w:color="auto" w:sz="4" w:space="0"/>
            </w:tcBorders>
            <w:vAlign w:val="top"/>
          </w:tcPr>
          <w:p w14:paraId="4BC27BA0">
            <w:pPr>
              <w:rPr>
                <w:rFonts w:hint="default" w:ascii="Times New Roman" w:hAnsi="Times New Roman" w:eastAsia="宋体" w:cs="Times New Roman"/>
                <w:sz w:val="18"/>
                <w:szCs w:val="18"/>
                <w:highlight w:val="none"/>
              </w:rPr>
            </w:pPr>
          </w:p>
        </w:tc>
        <w:tc>
          <w:tcPr>
            <w:tcW w:w="2825" w:type="dxa"/>
            <w:gridSpan w:val="2"/>
            <w:tcBorders>
              <w:top w:val="single" w:color="auto" w:sz="4" w:space="0"/>
            </w:tcBorders>
            <w:vAlign w:val="top"/>
          </w:tcPr>
          <w:p w14:paraId="001E5415">
            <w:pPr>
              <w:rPr>
                <w:rFonts w:hint="default" w:ascii="Times New Roman" w:hAnsi="Times New Roman" w:eastAsia="宋体" w:cs="Times New Roman"/>
                <w:sz w:val="18"/>
                <w:szCs w:val="18"/>
                <w:highlight w:val="none"/>
              </w:rPr>
            </w:pPr>
          </w:p>
        </w:tc>
      </w:tr>
    </w:tbl>
    <w:tbl>
      <w:tblPr>
        <w:tblStyle w:val="39"/>
        <w:tblpPr w:leftFromText="180" w:rightFromText="180" w:vertAnchor="text" w:horzAnchor="page" w:tblpX="1160" w:tblpY="341"/>
        <w:tblOverlap w:val="never"/>
        <w:tblW w:w="502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1373"/>
        <w:gridCol w:w="678"/>
        <w:gridCol w:w="728"/>
        <w:gridCol w:w="261"/>
        <w:gridCol w:w="704"/>
        <w:gridCol w:w="443"/>
        <w:gridCol w:w="1684"/>
        <w:gridCol w:w="373"/>
        <w:gridCol w:w="758"/>
        <w:gridCol w:w="122"/>
        <w:gridCol w:w="1536"/>
      </w:tblGrid>
      <w:tr w14:paraId="6C751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000" w:type="pct"/>
            <w:gridSpan w:val="12"/>
            <w:tcBorders>
              <w:left w:val="single" w:color="auto" w:sz="4" w:space="0"/>
              <w:right w:val="single" w:color="auto" w:sz="4" w:space="0"/>
            </w:tcBorders>
            <w:shd w:val="clear" w:color="auto" w:fill="BEBEBE" w:themeFill="background1" w:themeFillShade="BF"/>
            <w:vAlign w:val="center"/>
          </w:tcPr>
          <w:p w14:paraId="08D5D1D6">
            <w:pPr>
              <w:snapToGrid w:val="0"/>
              <w:spacing w:line="276" w:lineRule="auto"/>
              <w:jc w:val="left"/>
              <w:rPr>
                <w:rFonts w:hint="default" w:ascii="Times New Roman" w:hAnsi="Times New Roman" w:cs="Times New Roman"/>
                <w:b/>
                <w:bCs/>
                <w:sz w:val="18"/>
                <w:szCs w:val="18"/>
                <w:highlight w:val="none"/>
              </w:rPr>
            </w:pPr>
            <w:r>
              <w:rPr>
                <w:rFonts w:hint="default" w:ascii="Times New Roman" w:hAnsi="Times New Roman" w:cs="Times New Roman"/>
                <w:b/>
                <w:bCs/>
                <w:sz w:val="18"/>
                <w:szCs w:val="18"/>
                <w:highlight w:val="none"/>
              </w:rPr>
              <w:t>产品</w:t>
            </w:r>
            <w:r>
              <w:rPr>
                <w:rFonts w:hint="default" w:ascii="Times New Roman" w:hAnsi="Times New Roman" w:cs="Times New Roman"/>
                <w:b/>
                <w:bCs/>
                <w:sz w:val="18"/>
                <w:szCs w:val="18"/>
                <w:highlight w:val="none"/>
              </w:rPr>
              <w:t>分销</w:t>
            </w:r>
            <w:r>
              <w:rPr>
                <w:rFonts w:hint="default" w:ascii="Times New Roman" w:hAnsi="Times New Roman" w:cs="Times New Roman"/>
                <w:b/>
                <w:bCs/>
                <w:sz w:val="18"/>
                <w:szCs w:val="18"/>
                <w:highlight w:val="none"/>
              </w:rPr>
              <w:t>阶段（C）</w:t>
            </w:r>
          </w:p>
        </w:tc>
      </w:tr>
      <w:tr w14:paraId="03F66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restart"/>
            <w:tcBorders>
              <w:left w:val="single" w:color="auto" w:sz="4" w:space="0"/>
            </w:tcBorders>
            <w:vAlign w:val="center"/>
          </w:tcPr>
          <w:p w14:paraId="06E70FFB">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销售过程</w:t>
            </w:r>
          </w:p>
        </w:tc>
        <w:tc>
          <w:tcPr>
            <w:tcW w:w="1516" w:type="pct"/>
            <w:gridSpan w:val="4"/>
            <w:tcBorders>
              <w:left w:val="single" w:color="auto" w:sz="4" w:space="0"/>
            </w:tcBorders>
            <w:vAlign w:val="center"/>
          </w:tcPr>
          <w:p w14:paraId="195A2C83">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项目</w:t>
            </w:r>
          </w:p>
        </w:tc>
        <w:tc>
          <w:tcPr>
            <w:tcW w:w="1412" w:type="pct"/>
            <w:gridSpan w:val="3"/>
            <w:tcBorders>
              <w:left w:val="single" w:color="auto" w:sz="4" w:space="0"/>
            </w:tcBorders>
            <w:vAlign w:val="center"/>
          </w:tcPr>
          <w:p w14:paraId="09AB8BCF">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运输方式（汽运、火车或船运）</w:t>
            </w:r>
          </w:p>
        </w:tc>
        <w:tc>
          <w:tcPr>
            <w:tcW w:w="625" w:type="pct"/>
            <w:gridSpan w:val="3"/>
            <w:vAlign w:val="center"/>
          </w:tcPr>
          <w:p w14:paraId="0C7C0461">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运输距离/km</w:t>
            </w:r>
          </w:p>
        </w:tc>
        <w:tc>
          <w:tcPr>
            <w:tcW w:w="763" w:type="pct"/>
            <w:tcBorders>
              <w:right w:val="single" w:color="auto" w:sz="4" w:space="0"/>
            </w:tcBorders>
            <w:vAlign w:val="center"/>
          </w:tcPr>
          <w:p w14:paraId="1FF695CA">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运输量</w:t>
            </w:r>
          </w:p>
        </w:tc>
      </w:tr>
      <w:tr w14:paraId="338C3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continue"/>
            <w:tcBorders>
              <w:left w:val="single" w:color="auto" w:sz="4" w:space="0"/>
            </w:tcBorders>
            <w:vAlign w:val="center"/>
          </w:tcPr>
          <w:p w14:paraId="3F27F0DB">
            <w:pPr>
              <w:snapToGrid w:val="0"/>
              <w:spacing w:line="276" w:lineRule="auto"/>
              <w:jc w:val="center"/>
              <w:rPr>
                <w:rFonts w:hint="default" w:ascii="Times New Roman" w:hAnsi="Times New Roman" w:cs="Times New Roman"/>
                <w:sz w:val="18"/>
                <w:szCs w:val="18"/>
                <w:highlight w:val="none"/>
              </w:rPr>
            </w:pPr>
          </w:p>
        </w:tc>
        <w:tc>
          <w:tcPr>
            <w:tcW w:w="1516" w:type="pct"/>
            <w:gridSpan w:val="4"/>
            <w:tcBorders>
              <w:left w:val="single" w:color="auto" w:sz="4" w:space="0"/>
            </w:tcBorders>
            <w:vAlign w:val="center"/>
          </w:tcPr>
          <w:p w14:paraId="0FF6BFE7">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从工厂到总经销商</w:t>
            </w:r>
          </w:p>
        </w:tc>
        <w:tc>
          <w:tcPr>
            <w:tcW w:w="1412" w:type="pct"/>
            <w:gridSpan w:val="3"/>
            <w:tcBorders>
              <w:left w:val="single" w:color="auto" w:sz="4" w:space="0"/>
            </w:tcBorders>
            <w:vAlign w:val="center"/>
          </w:tcPr>
          <w:p w14:paraId="2D82D6D4">
            <w:pPr>
              <w:snapToGrid w:val="0"/>
              <w:spacing w:line="276" w:lineRule="auto"/>
              <w:jc w:val="center"/>
              <w:rPr>
                <w:rFonts w:hint="default" w:ascii="Times New Roman" w:hAnsi="Times New Roman" w:cs="Times New Roman"/>
                <w:sz w:val="18"/>
                <w:szCs w:val="18"/>
                <w:highlight w:val="none"/>
              </w:rPr>
            </w:pPr>
          </w:p>
        </w:tc>
        <w:tc>
          <w:tcPr>
            <w:tcW w:w="625" w:type="pct"/>
            <w:gridSpan w:val="3"/>
            <w:vAlign w:val="center"/>
          </w:tcPr>
          <w:p w14:paraId="7FB3E79C">
            <w:pPr>
              <w:snapToGrid w:val="0"/>
              <w:spacing w:line="276" w:lineRule="auto"/>
              <w:jc w:val="center"/>
              <w:rPr>
                <w:rFonts w:hint="default" w:ascii="Times New Roman" w:hAnsi="Times New Roman" w:cs="Times New Roman"/>
                <w:sz w:val="18"/>
                <w:szCs w:val="18"/>
                <w:highlight w:val="none"/>
              </w:rPr>
            </w:pPr>
          </w:p>
        </w:tc>
        <w:tc>
          <w:tcPr>
            <w:tcW w:w="763" w:type="pct"/>
            <w:tcBorders>
              <w:right w:val="single" w:color="auto" w:sz="4" w:space="0"/>
            </w:tcBorders>
            <w:vAlign w:val="center"/>
          </w:tcPr>
          <w:p w14:paraId="250B853B">
            <w:pPr>
              <w:snapToGrid w:val="0"/>
              <w:spacing w:line="276" w:lineRule="auto"/>
              <w:jc w:val="center"/>
              <w:rPr>
                <w:rFonts w:hint="default" w:ascii="Times New Roman" w:hAnsi="Times New Roman" w:cs="Times New Roman"/>
                <w:sz w:val="18"/>
                <w:szCs w:val="18"/>
                <w:highlight w:val="none"/>
              </w:rPr>
            </w:pPr>
          </w:p>
        </w:tc>
      </w:tr>
      <w:tr w14:paraId="25D14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continue"/>
            <w:tcBorders>
              <w:left w:val="single" w:color="auto" w:sz="4" w:space="0"/>
            </w:tcBorders>
            <w:vAlign w:val="center"/>
          </w:tcPr>
          <w:p w14:paraId="6998B5BC">
            <w:pPr>
              <w:snapToGrid w:val="0"/>
              <w:spacing w:line="276" w:lineRule="auto"/>
              <w:jc w:val="center"/>
              <w:rPr>
                <w:rFonts w:hint="default" w:ascii="Times New Roman" w:hAnsi="Times New Roman" w:cs="Times New Roman"/>
                <w:sz w:val="18"/>
                <w:szCs w:val="18"/>
                <w:highlight w:val="none"/>
              </w:rPr>
            </w:pPr>
          </w:p>
        </w:tc>
        <w:tc>
          <w:tcPr>
            <w:tcW w:w="1516" w:type="pct"/>
            <w:gridSpan w:val="4"/>
            <w:tcBorders>
              <w:left w:val="single" w:color="auto" w:sz="4" w:space="0"/>
            </w:tcBorders>
            <w:vAlign w:val="center"/>
          </w:tcPr>
          <w:p w14:paraId="2ADB331B">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从总经销商到分经销商</w:t>
            </w:r>
          </w:p>
        </w:tc>
        <w:tc>
          <w:tcPr>
            <w:tcW w:w="1412" w:type="pct"/>
            <w:gridSpan w:val="3"/>
            <w:tcBorders>
              <w:left w:val="single" w:color="auto" w:sz="4" w:space="0"/>
            </w:tcBorders>
            <w:vAlign w:val="center"/>
          </w:tcPr>
          <w:p w14:paraId="08AA8C9E">
            <w:pPr>
              <w:snapToGrid w:val="0"/>
              <w:spacing w:line="276" w:lineRule="auto"/>
              <w:jc w:val="center"/>
              <w:rPr>
                <w:rFonts w:hint="default" w:ascii="Times New Roman" w:hAnsi="Times New Roman" w:cs="Times New Roman"/>
                <w:sz w:val="18"/>
                <w:szCs w:val="18"/>
                <w:highlight w:val="none"/>
              </w:rPr>
            </w:pPr>
          </w:p>
        </w:tc>
        <w:tc>
          <w:tcPr>
            <w:tcW w:w="625" w:type="pct"/>
            <w:gridSpan w:val="3"/>
            <w:vAlign w:val="center"/>
          </w:tcPr>
          <w:p w14:paraId="51190F7B">
            <w:pPr>
              <w:snapToGrid w:val="0"/>
              <w:spacing w:line="276" w:lineRule="auto"/>
              <w:jc w:val="center"/>
              <w:rPr>
                <w:rFonts w:hint="default" w:ascii="Times New Roman" w:hAnsi="Times New Roman" w:cs="Times New Roman"/>
                <w:sz w:val="18"/>
                <w:szCs w:val="18"/>
                <w:highlight w:val="none"/>
              </w:rPr>
            </w:pPr>
          </w:p>
        </w:tc>
        <w:tc>
          <w:tcPr>
            <w:tcW w:w="763" w:type="pct"/>
            <w:tcBorders>
              <w:right w:val="single" w:color="auto" w:sz="4" w:space="0"/>
            </w:tcBorders>
            <w:vAlign w:val="center"/>
          </w:tcPr>
          <w:p w14:paraId="0869587C">
            <w:pPr>
              <w:snapToGrid w:val="0"/>
              <w:spacing w:line="276" w:lineRule="auto"/>
              <w:jc w:val="center"/>
              <w:rPr>
                <w:rFonts w:hint="default" w:ascii="Times New Roman" w:hAnsi="Times New Roman" w:cs="Times New Roman"/>
                <w:sz w:val="18"/>
                <w:szCs w:val="18"/>
                <w:highlight w:val="none"/>
              </w:rPr>
            </w:pPr>
          </w:p>
        </w:tc>
      </w:tr>
      <w:tr w14:paraId="61194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continue"/>
            <w:tcBorders>
              <w:left w:val="single" w:color="auto" w:sz="4" w:space="0"/>
            </w:tcBorders>
            <w:vAlign w:val="center"/>
          </w:tcPr>
          <w:p w14:paraId="2DE3580D">
            <w:pPr>
              <w:snapToGrid w:val="0"/>
              <w:spacing w:line="276" w:lineRule="auto"/>
              <w:jc w:val="center"/>
              <w:rPr>
                <w:rFonts w:hint="default" w:ascii="Times New Roman" w:hAnsi="Times New Roman" w:cs="Times New Roman"/>
                <w:sz w:val="18"/>
                <w:szCs w:val="18"/>
                <w:highlight w:val="none"/>
              </w:rPr>
            </w:pPr>
          </w:p>
        </w:tc>
        <w:tc>
          <w:tcPr>
            <w:tcW w:w="1516" w:type="pct"/>
            <w:gridSpan w:val="4"/>
            <w:tcBorders>
              <w:left w:val="single" w:color="auto" w:sz="4" w:space="0"/>
            </w:tcBorders>
            <w:vAlign w:val="center"/>
          </w:tcPr>
          <w:p w14:paraId="1F5E64D4">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从工厂到分经销商的总运输距离</w:t>
            </w:r>
          </w:p>
        </w:tc>
        <w:tc>
          <w:tcPr>
            <w:tcW w:w="1412" w:type="pct"/>
            <w:gridSpan w:val="3"/>
            <w:tcBorders>
              <w:left w:val="single" w:color="auto" w:sz="4" w:space="0"/>
            </w:tcBorders>
            <w:vAlign w:val="center"/>
          </w:tcPr>
          <w:p w14:paraId="500F6481">
            <w:pPr>
              <w:snapToGrid w:val="0"/>
              <w:spacing w:line="276" w:lineRule="auto"/>
              <w:jc w:val="center"/>
              <w:rPr>
                <w:rFonts w:hint="default" w:ascii="Times New Roman" w:hAnsi="Times New Roman" w:cs="Times New Roman"/>
                <w:sz w:val="18"/>
                <w:szCs w:val="18"/>
                <w:highlight w:val="none"/>
              </w:rPr>
            </w:pPr>
          </w:p>
        </w:tc>
        <w:tc>
          <w:tcPr>
            <w:tcW w:w="625" w:type="pct"/>
            <w:gridSpan w:val="3"/>
            <w:vAlign w:val="center"/>
          </w:tcPr>
          <w:p w14:paraId="7C160E11">
            <w:pPr>
              <w:snapToGrid w:val="0"/>
              <w:spacing w:line="276" w:lineRule="auto"/>
              <w:jc w:val="center"/>
              <w:rPr>
                <w:rFonts w:hint="default" w:ascii="Times New Roman" w:hAnsi="Times New Roman" w:cs="Times New Roman"/>
                <w:sz w:val="18"/>
                <w:szCs w:val="18"/>
                <w:highlight w:val="none"/>
              </w:rPr>
            </w:pPr>
          </w:p>
        </w:tc>
        <w:tc>
          <w:tcPr>
            <w:tcW w:w="763" w:type="pct"/>
            <w:tcBorders>
              <w:right w:val="single" w:color="auto" w:sz="4" w:space="0"/>
            </w:tcBorders>
            <w:vAlign w:val="center"/>
          </w:tcPr>
          <w:p w14:paraId="45D41369">
            <w:pPr>
              <w:snapToGrid w:val="0"/>
              <w:spacing w:line="276" w:lineRule="auto"/>
              <w:jc w:val="center"/>
              <w:rPr>
                <w:rFonts w:hint="default" w:ascii="Times New Roman" w:hAnsi="Times New Roman" w:cs="Times New Roman"/>
                <w:sz w:val="18"/>
                <w:szCs w:val="18"/>
                <w:highlight w:val="none"/>
              </w:rPr>
            </w:pPr>
          </w:p>
        </w:tc>
      </w:tr>
      <w:tr w14:paraId="4B150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restart"/>
            <w:tcBorders>
              <w:left w:val="single" w:color="auto" w:sz="4" w:space="0"/>
            </w:tcBorders>
            <w:vAlign w:val="center"/>
          </w:tcPr>
          <w:p w14:paraId="50282D99">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仓储</w:t>
            </w:r>
          </w:p>
        </w:tc>
        <w:tc>
          <w:tcPr>
            <w:tcW w:w="1023" w:type="pct"/>
            <w:gridSpan w:val="2"/>
            <w:tcBorders>
              <w:left w:val="single" w:color="auto" w:sz="4" w:space="0"/>
              <w:right w:val="single" w:color="auto" w:sz="4" w:space="0"/>
            </w:tcBorders>
            <w:vAlign w:val="center"/>
          </w:tcPr>
          <w:p w14:paraId="4299CF37">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仓储地点</w:t>
            </w:r>
          </w:p>
        </w:tc>
        <w:tc>
          <w:tcPr>
            <w:tcW w:w="844" w:type="pct"/>
            <w:gridSpan w:val="3"/>
            <w:tcBorders>
              <w:left w:val="single" w:color="auto" w:sz="4" w:space="0"/>
              <w:right w:val="single" w:color="auto" w:sz="4" w:space="0"/>
            </w:tcBorders>
            <w:vAlign w:val="center"/>
          </w:tcPr>
          <w:p w14:paraId="32A4D1C1">
            <w:pPr>
              <w:snapToGrid w:val="0"/>
              <w:spacing w:line="276" w:lineRule="auto"/>
              <w:jc w:val="center"/>
              <w:rPr>
                <w:rFonts w:hint="default" w:ascii="Times New Roman" w:hAnsi="Times New Roman" w:cs="Times New Roman"/>
                <w:sz w:val="18"/>
                <w:szCs w:val="18"/>
                <w:highlight w:val="none"/>
              </w:rPr>
            </w:pPr>
          </w:p>
        </w:tc>
        <w:tc>
          <w:tcPr>
            <w:tcW w:w="1247" w:type="pct"/>
            <w:gridSpan w:val="3"/>
            <w:tcBorders>
              <w:left w:val="single" w:color="auto" w:sz="4" w:space="0"/>
              <w:right w:val="single" w:color="auto" w:sz="4" w:space="0"/>
            </w:tcBorders>
            <w:vAlign w:val="center"/>
          </w:tcPr>
          <w:p w14:paraId="6ECC9AB8">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仓储时长（h/d）</w:t>
            </w:r>
          </w:p>
        </w:tc>
        <w:tc>
          <w:tcPr>
            <w:tcW w:w="1201" w:type="pct"/>
            <w:gridSpan w:val="3"/>
            <w:tcBorders>
              <w:left w:val="single" w:color="auto" w:sz="4" w:space="0"/>
              <w:right w:val="single" w:color="auto" w:sz="4" w:space="0"/>
            </w:tcBorders>
            <w:vAlign w:val="center"/>
          </w:tcPr>
          <w:p w14:paraId="480777BB">
            <w:pPr>
              <w:snapToGrid w:val="0"/>
              <w:spacing w:line="276" w:lineRule="auto"/>
              <w:jc w:val="center"/>
              <w:rPr>
                <w:rFonts w:hint="default" w:ascii="Times New Roman" w:hAnsi="Times New Roman" w:cs="Times New Roman"/>
                <w:sz w:val="18"/>
                <w:szCs w:val="18"/>
                <w:highlight w:val="none"/>
              </w:rPr>
            </w:pPr>
          </w:p>
        </w:tc>
      </w:tr>
      <w:tr w14:paraId="1E806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continue"/>
            <w:tcBorders>
              <w:left w:val="single" w:color="auto" w:sz="4" w:space="0"/>
            </w:tcBorders>
            <w:vAlign w:val="center"/>
          </w:tcPr>
          <w:p w14:paraId="7E07C01D">
            <w:pPr>
              <w:snapToGrid w:val="0"/>
              <w:spacing w:line="276" w:lineRule="auto"/>
              <w:jc w:val="center"/>
              <w:rPr>
                <w:rFonts w:hint="default" w:ascii="Times New Roman" w:hAnsi="Times New Roman" w:cs="Times New Roman"/>
                <w:highlight w:val="none"/>
              </w:rPr>
            </w:pPr>
          </w:p>
        </w:tc>
        <w:tc>
          <w:tcPr>
            <w:tcW w:w="1023" w:type="pct"/>
            <w:gridSpan w:val="2"/>
            <w:tcBorders>
              <w:left w:val="single" w:color="auto" w:sz="4" w:space="0"/>
              <w:right w:val="single" w:color="auto" w:sz="4" w:space="0"/>
            </w:tcBorders>
            <w:vAlign w:val="center"/>
          </w:tcPr>
          <w:p w14:paraId="7FD84FD9">
            <w:pPr>
              <w:snapToGrid w:val="0"/>
              <w:spacing w:line="276" w:lineRule="auto"/>
              <w:jc w:val="center"/>
              <w:rPr>
                <w:rFonts w:hint="default" w:ascii="Times New Roman" w:hAnsi="Times New Roman" w:cs="Times New Roman"/>
                <w:highlight w:val="none"/>
              </w:rPr>
            </w:pPr>
            <w:r>
              <w:rPr>
                <w:rFonts w:hint="default" w:ascii="Times New Roman" w:hAnsi="Times New Roman" w:cs="Times New Roman"/>
                <w:sz w:val="18"/>
                <w:szCs w:val="18"/>
                <w:highlight w:val="none"/>
              </w:rPr>
              <w:t>能源消耗种类</w:t>
            </w:r>
          </w:p>
        </w:tc>
        <w:tc>
          <w:tcPr>
            <w:tcW w:w="844" w:type="pct"/>
            <w:gridSpan w:val="3"/>
            <w:tcBorders>
              <w:left w:val="single" w:color="auto" w:sz="4" w:space="0"/>
              <w:right w:val="single" w:color="auto" w:sz="4" w:space="0"/>
            </w:tcBorders>
            <w:vAlign w:val="center"/>
          </w:tcPr>
          <w:p w14:paraId="5A00FC3C">
            <w:pPr>
              <w:snapToGrid w:val="0"/>
              <w:spacing w:line="276" w:lineRule="auto"/>
              <w:jc w:val="center"/>
              <w:rPr>
                <w:rFonts w:hint="default" w:ascii="Times New Roman" w:hAnsi="Times New Roman" w:cs="Times New Roman"/>
                <w:highlight w:val="none"/>
              </w:rPr>
            </w:pPr>
          </w:p>
        </w:tc>
        <w:tc>
          <w:tcPr>
            <w:tcW w:w="1247" w:type="pct"/>
            <w:gridSpan w:val="3"/>
            <w:tcBorders>
              <w:left w:val="single" w:color="auto" w:sz="4" w:space="0"/>
              <w:right w:val="single" w:color="auto" w:sz="4" w:space="0"/>
            </w:tcBorders>
            <w:vAlign w:val="center"/>
          </w:tcPr>
          <w:p w14:paraId="445786F1">
            <w:pPr>
              <w:snapToGrid w:val="0"/>
              <w:spacing w:line="276" w:lineRule="auto"/>
              <w:jc w:val="center"/>
              <w:rPr>
                <w:rFonts w:hint="default" w:ascii="Times New Roman" w:hAnsi="Times New Roman" w:cs="Times New Roman"/>
                <w:highlight w:val="none"/>
              </w:rPr>
            </w:pPr>
            <w:r>
              <w:rPr>
                <w:rFonts w:hint="default" w:ascii="Times New Roman" w:hAnsi="Times New Roman" w:cs="Times New Roman"/>
                <w:sz w:val="18"/>
                <w:szCs w:val="18"/>
                <w:highlight w:val="none"/>
              </w:rPr>
              <w:t>能源消耗量</w:t>
            </w:r>
          </w:p>
        </w:tc>
        <w:tc>
          <w:tcPr>
            <w:tcW w:w="1201" w:type="pct"/>
            <w:gridSpan w:val="3"/>
            <w:tcBorders>
              <w:left w:val="single" w:color="auto" w:sz="4" w:space="0"/>
              <w:right w:val="single" w:color="auto" w:sz="4" w:space="0"/>
            </w:tcBorders>
            <w:vAlign w:val="center"/>
          </w:tcPr>
          <w:p w14:paraId="02153B38">
            <w:pPr>
              <w:snapToGrid w:val="0"/>
              <w:spacing w:line="276" w:lineRule="auto"/>
              <w:jc w:val="center"/>
              <w:rPr>
                <w:rFonts w:hint="default" w:ascii="Times New Roman" w:hAnsi="Times New Roman" w:cs="Times New Roman"/>
                <w:sz w:val="18"/>
                <w:szCs w:val="18"/>
                <w:highlight w:val="none"/>
              </w:rPr>
            </w:pPr>
          </w:p>
        </w:tc>
      </w:tr>
      <w:tr w14:paraId="284CD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tcBorders>
              <w:left w:val="single" w:color="auto" w:sz="4" w:space="0"/>
            </w:tcBorders>
            <w:vAlign w:val="center"/>
          </w:tcPr>
          <w:p w14:paraId="5B8894A9">
            <w:pPr>
              <w:snapToGrid w:val="0"/>
              <w:spacing w:line="276" w:lineRule="auto"/>
              <w:jc w:val="center"/>
              <w:rPr>
                <w:rFonts w:hint="default" w:ascii="Times New Roman" w:hAnsi="Times New Roman" w:cs="Times New Roman"/>
                <w:highlight w:val="none"/>
              </w:rPr>
            </w:pPr>
            <w:r>
              <w:rPr>
                <w:rFonts w:hint="default" w:ascii="Times New Roman" w:hAnsi="Times New Roman" w:cs="Times New Roman"/>
                <w:sz w:val="18"/>
                <w:szCs w:val="18"/>
                <w:highlight w:val="none"/>
              </w:rPr>
              <w:t>再包装</w:t>
            </w:r>
          </w:p>
        </w:tc>
        <w:tc>
          <w:tcPr>
            <w:tcW w:w="1023" w:type="pct"/>
            <w:gridSpan w:val="2"/>
            <w:tcBorders>
              <w:left w:val="single" w:color="auto" w:sz="4" w:space="0"/>
              <w:right w:val="single" w:color="auto" w:sz="4" w:space="0"/>
            </w:tcBorders>
            <w:vAlign w:val="center"/>
          </w:tcPr>
          <w:p w14:paraId="446B61DB">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包装材料种类</w:t>
            </w:r>
          </w:p>
        </w:tc>
        <w:tc>
          <w:tcPr>
            <w:tcW w:w="844" w:type="pct"/>
            <w:gridSpan w:val="3"/>
            <w:tcBorders>
              <w:left w:val="single" w:color="auto" w:sz="4" w:space="0"/>
              <w:right w:val="single" w:color="auto" w:sz="4" w:space="0"/>
            </w:tcBorders>
            <w:vAlign w:val="center"/>
          </w:tcPr>
          <w:p w14:paraId="7CFE8B95">
            <w:pPr>
              <w:snapToGrid w:val="0"/>
              <w:spacing w:line="276" w:lineRule="auto"/>
              <w:jc w:val="center"/>
              <w:rPr>
                <w:rFonts w:hint="default" w:ascii="Times New Roman" w:hAnsi="Times New Roman" w:cs="Times New Roman"/>
                <w:highlight w:val="none"/>
              </w:rPr>
            </w:pPr>
          </w:p>
        </w:tc>
        <w:tc>
          <w:tcPr>
            <w:tcW w:w="1247" w:type="pct"/>
            <w:gridSpan w:val="3"/>
            <w:tcBorders>
              <w:left w:val="single" w:color="auto" w:sz="4" w:space="0"/>
              <w:right w:val="single" w:color="auto" w:sz="4" w:space="0"/>
            </w:tcBorders>
            <w:vAlign w:val="center"/>
          </w:tcPr>
          <w:p w14:paraId="3DF3FEC4">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功能单位下包装材料消耗量</w:t>
            </w:r>
          </w:p>
        </w:tc>
        <w:tc>
          <w:tcPr>
            <w:tcW w:w="1201" w:type="pct"/>
            <w:gridSpan w:val="3"/>
            <w:tcBorders>
              <w:left w:val="single" w:color="auto" w:sz="4" w:space="0"/>
              <w:right w:val="single" w:color="auto" w:sz="4" w:space="0"/>
            </w:tcBorders>
            <w:vAlign w:val="center"/>
          </w:tcPr>
          <w:p w14:paraId="3BE102F6">
            <w:pPr>
              <w:snapToGrid w:val="0"/>
              <w:spacing w:line="276" w:lineRule="auto"/>
              <w:jc w:val="center"/>
              <w:rPr>
                <w:rFonts w:hint="default" w:ascii="Times New Roman" w:hAnsi="Times New Roman" w:cs="Times New Roman"/>
                <w:sz w:val="18"/>
                <w:szCs w:val="18"/>
                <w:highlight w:val="none"/>
              </w:rPr>
            </w:pPr>
          </w:p>
        </w:tc>
      </w:tr>
      <w:tr w14:paraId="4D6A8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tcBorders>
              <w:left w:val="single" w:color="auto" w:sz="4" w:space="0"/>
            </w:tcBorders>
            <w:vAlign w:val="center"/>
          </w:tcPr>
          <w:p w14:paraId="3F3E0375">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环境排放</w:t>
            </w:r>
          </w:p>
        </w:tc>
        <w:tc>
          <w:tcPr>
            <w:tcW w:w="1023" w:type="pct"/>
            <w:gridSpan w:val="2"/>
            <w:tcBorders>
              <w:left w:val="single" w:color="auto" w:sz="4" w:space="0"/>
              <w:right w:val="single" w:color="auto" w:sz="4" w:space="0"/>
            </w:tcBorders>
            <w:vAlign w:val="center"/>
          </w:tcPr>
          <w:p w14:paraId="0FA59133">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温室气体直接排放量</w:t>
            </w:r>
          </w:p>
        </w:tc>
        <w:tc>
          <w:tcPr>
            <w:tcW w:w="844" w:type="pct"/>
            <w:gridSpan w:val="3"/>
            <w:tcBorders>
              <w:left w:val="single" w:color="auto" w:sz="4" w:space="0"/>
              <w:right w:val="single" w:color="auto" w:sz="4" w:space="0"/>
            </w:tcBorders>
            <w:vAlign w:val="center"/>
          </w:tcPr>
          <w:p w14:paraId="34E2E874">
            <w:pPr>
              <w:snapToGrid w:val="0"/>
              <w:spacing w:line="276" w:lineRule="auto"/>
              <w:jc w:val="center"/>
              <w:rPr>
                <w:rFonts w:hint="default" w:ascii="Times New Roman" w:hAnsi="Times New Roman" w:cs="Times New Roman"/>
                <w:sz w:val="18"/>
                <w:szCs w:val="18"/>
                <w:highlight w:val="none"/>
              </w:rPr>
            </w:pPr>
          </w:p>
        </w:tc>
        <w:tc>
          <w:tcPr>
            <w:tcW w:w="1247" w:type="pct"/>
            <w:gridSpan w:val="3"/>
            <w:tcBorders>
              <w:left w:val="single" w:color="auto" w:sz="4" w:space="0"/>
              <w:right w:val="single" w:color="auto" w:sz="4" w:space="0"/>
            </w:tcBorders>
            <w:vAlign w:val="center"/>
          </w:tcPr>
          <w:p w14:paraId="03FFA611">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固体废物排放</w:t>
            </w:r>
          </w:p>
        </w:tc>
        <w:tc>
          <w:tcPr>
            <w:tcW w:w="1201" w:type="pct"/>
            <w:gridSpan w:val="3"/>
            <w:tcBorders>
              <w:left w:val="single" w:color="auto" w:sz="4" w:space="0"/>
              <w:right w:val="single" w:color="auto" w:sz="4" w:space="0"/>
            </w:tcBorders>
            <w:vAlign w:val="center"/>
          </w:tcPr>
          <w:p w14:paraId="289FA6BB">
            <w:pPr>
              <w:snapToGrid w:val="0"/>
              <w:spacing w:line="276" w:lineRule="auto"/>
              <w:jc w:val="center"/>
              <w:rPr>
                <w:rFonts w:hint="default" w:ascii="Times New Roman" w:hAnsi="Times New Roman" w:cs="Times New Roman"/>
                <w:sz w:val="18"/>
                <w:szCs w:val="18"/>
                <w:highlight w:val="none"/>
              </w:rPr>
            </w:pPr>
          </w:p>
        </w:tc>
      </w:tr>
      <w:tr w14:paraId="3E948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000" w:type="pct"/>
            <w:gridSpan w:val="12"/>
            <w:tcBorders>
              <w:left w:val="single" w:color="auto" w:sz="4" w:space="0"/>
              <w:right w:val="single" w:color="auto" w:sz="4" w:space="0"/>
            </w:tcBorders>
            <w:shd w:val="clear" w:color="auto" w:fill="BEBEBE" w:themeFill="background1" w:themeFillShade="BF"/>
            <w:vAlign w:val="center"/>
          </w:tcPr>
          <w:p w14:paraId="0246F2CC">
            <w:pPr>
              <w:snapToGrid w:val="0"/>
              <w:spacing w:line="276" w:lineRule="auto"/>
              <w:jc w:val="left"/>
              <w:rPr>
                <w:rFonts w:hint="default" w:ascii="Times New Roman" w:hAnsi="Times New Roman" w:cs="Times New Roman"/>
                <w:sz w:val="18"/>
                <w:szCs w:val="18"/>
                <w:highlight w:val="none"/>
              </w:rPr>
            </w:pPr>
            <w:r>
              <w:rPr>
                <w:rFonts w:hint="default" w:ascii="Times New Roman" w:hAnsi="Times New Roman" w:cs="Times New Roman"/>
                <w:b/>
                <w:bCs/>
                <w:sz w:val="18"/>
                <w:szCs w:val="18"/>
                <w:highlight w:val="none"/>
                <w:lang w:val="en-US" w:eastAsia="zh-CN"/>
              </w:rPr>
              <w:t>安装</w:t>
            </w:r>
            <w:r>
              <w:rPr>
                <w:rFonts w:hint="default" w:ascii="Times New Roman" w:hAnsi="Times New Roman" w:cs="Times New Roman"/>
                <w:b/>
                <w:bCs/>
                <w:sz w:val="18"/>
                <w:szCs w:val="18"/>
                <w:highlight w:val="none"/>
              </w:rPr>
              <w:t>和使用阶段（D）</w:t>
            </w:r>
          </w:p>
        </w:tc>
      </w:tr>
      <w:tr w14:paraId="50506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restart"/>
            <w:tcBorders>
              <w:left w:val="single" w:color="auto" w:sz="4" w:space="0"/>
            </w:tcBorders>
            <w:vAlign w:val="center"/>
          </w:tcPr>
          <w:p w14:paraId="45A86192">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安装过程</w:t>
            </w:r>
          </w:p>
        </w:tc>
        <w:tc>
          <w:tcPr>
            <w:tcW w:w="1023" w:type="pct"/>
            <w:gridSpan w:val="2"/>
            <w:tcBorders>
              <w:left w:val="single" w:color="auto" w:sz="4" w:space="0"/>
              <w:right w:val="single" w:color="auto" w:sz="4" w:space="0"/>
            </w:tcBorders>
            <w:vAlign w:val="center"/>
          </w:tcPr>
          <w:p w14:paraId="5CA9BF1E">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物料消耗种类</w:t>
            </w:r>
          </w:p>
        </w:tc>
        <w:tc>
          <w:tcPr>
            <w:tcW w:w="844" w:type="pct"/>
            <w:gridSpan w:val="3"/>
            <w:tcBorders>
              <w:left w:val="single" w:color="auto" w:sz="4" w:space="0"/>
              <w:right w:val="single" w:color="auto" w:sz="4" w:space="0"/>
            </w:tcBorders>
            <w:vAlign w:val="center"/>
          </w:tcPr>
          <w:p w14:paraId="2CDE3F20">
            <w:pPr>
              <w:snapToGrid w:val="0"/>
              <w:spacing w:line="276" w:lineRule="auto"/>
              <w:jc w:val="center"/>
              <w:rPr>
                <w:rFonts w:hint="default" w:ascii="Times New Roman" w:hAnsi="Times New Roman" w:cs="Times New Roman"/>
                <w:highlight w:val="none"/>
              </w:rPr>
            </w:pPr>
          </w:p>
        </w:tc>
        <w:tc>
          <w:tcPr>
            <w:tcW w:w="1247" w:type="pct"/>
            <w:gridSpan w:val="3"/>
            <w:tcBorders>
              <w:left w:val="single" w:color="auto" w:sz="4" w:space="0"/>
              <w:right w:val="single" w:color="auto" w:sz="4" w:space="0"/>
            </w:tcBorders>
            <w:vAlign w:val="center"/>
          </w:tcPr>
          <w:p w14:paraId="2214D30E">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物料消耗量</w:t>
            </w:r>
          </w:p>
        </w:tc>
        <w:tc>
          <w:tcPr>
            <w:tcW w:w="1201" w:type="pct"/>
            <w:gridSpan w:val="3"/>
            <w:tcBorders>
              <w:left w:val="single" w:color="auto" w:sz="4" w:space="0"/>
              <w:right w:val="single" w:color="auto" w:sz="4" w:space="0"/>
            </w:tcBorders>
            <w:vAlign w:val="center"/>
          </w:tcPr>
          <w:p w14:paraId="6307AA54">
            <w:pPr>
              <w:snapToGrid w:val="0"/>
              <w:spacing w:line="276" w:lineRule="auto"/>
              <w:jc w:val="center"/>
              <w:rPr>
                <w:rFonts w:hint="default" w:ascii="Times New Roman" w:hAnsi="Times New Roman" w:cs="Times New Roman"/>
                <w:sz w:val="18"/>
                <w:szCs w:val="18"/>
                <w:highlight w:val="none"/>
              </w:rPr>
            </w:pPr>
          </w:p>
        </w:tc>
      </w:tr>
      <w:tr w14:paraId="4F7AA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continue"/>
            <w:tcBorders>
              <w:left w:val="single" w:color="auto" w:sz="4" w:space="0"/>
            </w:tcBorders>
            <w:vAlign w:val="center"/>
          </w:tcPr>
          <w:p w14:paraId="68EB00E8">
            <w:pPr>
              <w:snapToGrid w:val="0"/>
              <w:spacing w:line="276" w:lineRule="auto"/>
              <w:jc w:val="center"/>
              <w:rPr>
                <w:rFonts w:hint="default" w:ascii="Times New Roman" w:hAnsi="Times New Roman" w:cs="Times New Roman"/>
                <w:sz w:val="18"/>
                <w:szCs w:val="18"/>
                <w:highlight w:val="none"/>
              </w:rPr>
            </w:pPr>
          </w:p>
        </w:tc>
        <w:tc>
          <w:tcPr>
            <w:tcW w:w="1023" w:type="pct"/>
            <w:gridSpan w:val="2"/>
            <w:tcBorders>
              <w:left w:val="single" w:color="auto" w:sz="4" w:space="0"/>
              <w:right w:val="single" w:color="auto" w:sz="4" w:space="0"/>
            </w:tcBorders>
            <w:vAlign w:val="center"/>
          </w:tcPr>
          <w:p w14:paraId="524C03F7">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能源消耗种类</w:t>
            </w:r>
          </w:p>
        </w:tc>
        <w:tc>
          <w:tcPr>
            <w:tcW w:w="844" w:type="pct"/>
            <w:gridSpan w:val="3"/>
            <w:tcBorders>
              <w:left w:val="single" w:color="auto" w:sz="4" w:space="0"/>
              <w:right w:val="single" w:color="auto" w:sz="4" w:space="0"/>
            </w:tcBorders>
            <w:vAlign w:val="center"/>
          </w:tcPr>
          <w:p w14:paraId="576F174C">
            <w:pPr>
              <w:snapToGrid w:val="0"/>
              <w:spacing w:line="276" w:lineRule="auto"/>
              <w:jc w:val="center"/>
              <w:rPr>
                <w:rFonts w:hint="default" w:ascii="Times New Roman" w:hAnsi="Times New Roman" w:cs="Times New Roman"/>
                <w:highlight w:val="none"/>
              </w:rPr>
            </w:pPr>
          </w:p>
        </w:tc>
        <w:tc>
          <w:tcPr>
            <w:tcW w:w="1247" w:type="pct"/>
            <w:gridSpan w:val="3"/>
            <w:tcBorders>
              <w:left w:val="single" w:color="auto" w:sz="4" w:space="0"/>
              <w:right w:val="single" w:color="auto" w:sz="4" w:space="0"/>
            </w:tcBorders>
            <w:vAlign w:val="center"/>
          </w:tcPr>
          <w:p w14:paraId="4F4672BD">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能源消耗量</w:t>
            </w:r>
          </w:p>
        </w:tc>
        <w:tc>
          <w:tcPr>
            <w:tcW w:w="1201" w:type="pct"/>
            <w:gridSpan w:val="3"/>
            <w:tcBorders>
              <w:left w:val="single" w:color="auto" w:sz="4" w:space="0"/>
              <w:right w:val="single" w:color="auto" w:sz="4" w:space="0"/>
            </w:tcBorders>
            <w:vAlign w:val="center"/>
          </w:tcPr>
          <w:p w14:paraId="3494CF27">
            <w:pPr>
              <w:snapToGrid w:val="0"/>
              <w:spacing w:line="276" w:lineRule="auto"/>
              <w:jc w:val="center"/>
              <w:rPr>
                <w:rFonts w:hint="default" w:ascii="Times New Roman" w:hAnsi="Times New Roman" w:cs="Times New Roman"/>
                <w:sz w:val="18"/>
                <w:szCs w:val="18"/>
                <w:highlight w:val="none"/>
              </w:rPr>
            </w:pPr>
          </w:p>
        </w:tc>
      </w:tr>
      <w:tr w14:paraId="6017E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continue"/>
            <w:tcBorders>
              <w:left w:val="single" w:color="auto" w:sz="4" w:space="0"/>
            </w:tcBorders>
            <w:vAlign w:val="center"/>
          </w:tcPr>
          <w:p w14:paraId="19E94201">
            <w:pPr>
              <w:snapToGrid w:val="0"/>
              <w:spacing w:line="276" w:lineRule="auto"/>
              <w:jc w:val="center"/>
              <w:rPr>
                <w:rFonts w:hint="default" w:ascii="Times New Roman" w:hAnsi="Times New Roman" w:cs="Times New Roman"/>
                <w:sz w:val="18"/>
                <w:szCs w:val="18"/>
                <w:highlight w:val="none"/>
              </w:rPr>
            </w:pPr>
          </w:p>
        </w:tc>
        <w:tc>
          <w:tcPr>
            <w:tcW w:w="1023" w:type="pct"/>
            <w:gridSpan w:val="2"/>
            <w:tcBorders>
              <w:left w:val="single" w:color="auto" w:sz="4" w:space="0"/>
              <w:right w:val="single" w:color="auto" w:sz="4" w:space="0"/>
            </w:tcBorders>
            <w:vAlign w:val="center"/>
          </w:tcPr>
          <w:p w14:paraId="2D865176">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污染物排放种类</w:t>
            </w:r>
          </w:p>
        </w:tc>
        <w:tc>
          <w:tcPr>
            <w:tcW w:w="844" w:type="pct"/>
            <w:gridSpan w:val="3"/>
            <w:tcBorders>
              <w:left w:val="single" w:color="auto" w:sz="4" w:space="0"/>
              <w:right w:val="single" w:color="auto" w:sz="4" w:space="0"/>
            </w:tcBorders>
            <w:vAlign w:val="center"/>
          </w:tcPr>
          <w:p w14:paraId="14DC0C78">
            <w:pPr>
              <w:snapToGrid w:val="0"/>
              <w:spacing w:line="276" w:lineRule="auto"/>
              <w:jc w:val="center"/>
              <w:rPr>
                <w:rFonts w:hint="default" w:ascii="Times New Roman" w:hAnsi="Times New Roman" w:cs="Times New Roman"/>
                <w:highlight w:val="none"/>
              </w:rPr>
            </w:pPr>
          </w:p>
        </w:tc>
        <w:tc>
          <w:tcPr>
            <w:tcW w:w="1247" w:type="pct"/>
            <w:gridSpan w:val="3"/>
            <w:tcBorders>
              <w:left w:val="single" w:color="auto" w:sz="4" w:space="0"/>
              <w:right w:val="single" w:color="auto" w:sz="4" w:space="0"/>
            </w:tcBorders>
            <w:vAlign w:val="center"/>
          </w:tcPr>
          <w:p w14:paraId="41A02C99">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污染物排放量</w:t>
            </w:r>
          </w:p>
        </w:tc>
        <w:tc>
          <w:tcPr>
            <w:tcW w:w="1201" w:type="pct"/>
            <w:gridSpan w:val="3"/>
            <w:tcBorders>
              <w:left w:val="single" w:color="auto" w:sz="4" w:space="0"/>
              <w:right w:val="single" w:color="auto" w:sz="4" w:space="0"/>
            </w:tcBorders>
            <w:vAlign w:val="center"/>
          </w:tcPr>
          <w:p w14:paraId="208811AC">
            <w:pPr>
              <w:snapToGrid w:val="0"/>
              <w:spacing w:line="276" w:lineRule="auto"/>
              <w:jc w:val="center"/>
              <w:rPr>
                <w:rFonts w:hint="default" w:ascii="Times New Roman" w:hAnsi="Times New Roman" w:cs="Times New Roman"/>
                <w:sz w:val="18"/>
                <w:szCs w:val="18"/>
                <w:highlight w:val="none"/>
              </w:rPr>
            </w:pPr>
          </w:p>
        </w:tc>
      </w:tr>
      <w:tr w14:paraId="59C2F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tcBorders>
              <w:left w:val="single" w:color="auto" w:sz="4" w:space="0"/>
            </w:tcBorders>
            <w:vAlign w:val="center"/>
          </w:tcPr>
          <w:p w14:paraId="243CAD4D">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使用过程</w:t>
            </w:r>
          </w:p>
        </w:tc>
        <w:tc>
          <w:tcPr>
            <w:tcW w:w="1023" w:type="pct"/>
            <w:gridSpan w:val="2"/>
            <w:tcBorders>
              <w:left w:val="single" w:color="auto" w:sz="4" w:space="0"/>
              <w:right w:val="single" w:color="auto" w:sz="4" w:space="0"/>
            </w:tcBorders>
            <w:vAlign w:val="center"/>
          </w:tcPr>
          <w:p w14:paraId="15280B0B">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预期使用寿命</w:t>
            </w:r>
          </w:p>
        </w:tc>
        <w:tc>
          <w:tcPr>
            <w:tcW w:w="844" w:type="pct"/>
            <w:gridSpan w:val="3"/>
            <w:tcBorders>
              <w:left w:val="single" w:color="auto" w:sz="4" w:space="0"/>
              <w:right w:val="single" w:color="auto" w:sz="4" w:space="0"/>
            </w:tcBorders>
            <w:vAlign w:val="center"/>
          </w:tcPr>
          <w:p w14:paraId="0115C1DF">
            <w:pPr>
              <w:snapToGrid w:val="0"/>
              <w:spacing w:line="276" w:lineRule="auto"/>
              <w:jc w:val="center"/>
              <w:rPr>
                <w:rFonts w:hint="default" w:ascii="Times New Roman" w:hAnsi="Times New Roman" w:cs="Times New Roman"/>
                <w:highlight w:val="none"/>
              </w:rPr>
            </w:pPr>
          </w:p>
        </w:tc>
        <w:tc>
          <w:tcPr>
            <w:tcW w:w="1247" w:type="pct"/>
            <w:gridSpan w:val="3"/>
            <w:tcBorders>
              <w:left w:val="single" w:color="auto" w:sz="4" w:space="0"/>
              <w:right w:val="single" w:color="auto" w:sz="4" w:space="0"/>
            </w:tcBorders>
            <w:vAlign w:val="center"/>
          </w:tcPr>
          <w:p w14:paraId="2BD36644">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产品主要性能指标</w:t>
            </w:r>
          </w:p>
        </w:tc>
        <w:tc>
          <w:tcPr>
            <w:tcW w:w="1201" w:type="pct"/>
            <w:gridSpan w:val="3"/>
            <w:tcBorders>
              <w:left w:val="single" w:color="auto" w:sz="4" w:space="0"/>
              <w:right w:val="single" w:color="auto" w:sz="4" w:space="0"/>
            </w:tcBorders>
            <w:vAlign w:val="center"/>
          </w:tcPr>
          <w:p w14:paraId="4BD3B7E9">
            <w:pPr>
              <w:snapToGrid w:val="0"/>
              <w:spacing w:line="276" w:lineRule="auto"/>
              <w:jc w:val="center"/>
              <w:rPr>
                <w:rFonts w:hint="default" w:ascii="Times New Roman" w:hAnsi="Times New Roman" w:cs="Times New Roman"/>
                <w:sz w:val="18"/>
                <w:szCs w:val="18"/>
                <w:highlight w:val="none"/>
              </w:rPr>
            </w:pPr>
          </w:p>
        </w:tc>
      </w:tr>
      <w:tr w14:paraId="3D011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restart"/>
            <w:tcBorders>
              <w:left w:val="single" w:color="auto" w:sz="4" w:space="0"/>
            </w:tcBorders>
            <w:vAlign w:val="center"/>
          </w:tcPr>
          <w:p w14:paraId="0A420CD4">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维护、维修过程</w:t>
            </w:r>
          </w:p>
        </w:tc>
        <w:tc>
          <w:tcPr>
            <w:tcW w:w="1023" w:type="pct"/>
            <w:gridSpan w:val="2"/>
            <w:tcBorders>
              <w:left w:val="single" w:color="auto" w:sz="4" w:space="0"/>
              <w:right w:val="single" w:color="auto" w:sz="4" w:space="0"/>
            </w:tcBorders>
            <w:vAlign w:val="center"/>
          </w:tcPr>
          <w:p w14:paraId="442D5A07">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物料消耗种类</w:t>
            </w:r>
          </w:p>
        </w:tc>
        <w:tc>
          <w:tcPr>
            <w:tcW w:w="844" w:type="pct"/>
            <w:gridSpan w:val="3"/>
            <w:tcBorders>
              <w:left w:val="single" w:color="auto" w:sz="4" w:space="0"/>
              <w:right w:val="single" w:color="auto" w:sz="4" w:space="0"/>
            </w:tcBorders>
            <w:vAlign w:val="center"/>
          </w:tcPr>
          <w:p w14:paraId="70606B9A">
            <w:pPr>
              <w:snapToGrid w:val="0"/>
              <w:spacing w:line="276" w:lineRule="auto"/>
              <w:jc w:val="center"/>
              <w:rPr>
                <w:rFonts w:hint="default" w:ascii="Times New Roman" w:hAnsi="Times New Roman" w:cs="Times New Roman"/>
                <w:highlight w:val="none"/>
              </w:rPr>
            </w:pPr>
          </w:p>
        </w:tc>
        <w:tc>
          <w:tcPr>
            <w:tcW w:w="1247" w:type="pct"/>
            <w:gridSpan w:val="3"/>
            <w:tcBorders>
              <w:left w:val="single" w:color="auto" w:sz="4" w:space="0"/>
              <w:right w:val="single" w:color="auto" w:sz="4" w:space="0"/>
            </w:tcBorders>
            <w:vAlign w:val="center"/>
          </w:tcPr>
          <w:p w14:paraId="6D20A512">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物料消耗量</w:t>
            </w:r>
          </w:p>
        </w:tc>
        <w:tc>
          <w:tcPr>
            <w:tcW w:w="1201" w:type="pct"/>
            <w:gridSpan w:val="3"/>
            <w:tcBorders>
              <w:left w:val="single" w:color="auto" w:sz="4" w:space="0"/>
              <w:right w:val="single" w:color="auto" w:sz="4" w:space="0"/>
            </w:tcBorders>
            <w:vAlign w:val="center"/>
          </w:tcPr>
          <w:p w14:paraId="302ECD7A">
            <w:pPr>
              <w:snapToGrid w:val="0"/>
              <w:spacing w:line="276" w:lineRule="auto"/>
              <w:jc w:val="center"/>
              <w:rPr>
                <w:rFonts w:hint="default" w:ascii="Times New Roman" w:hAnsi="Times New Roman" w:cs="Times New Roman"/>
                <w:sz w:val="18"/>
                <w:szCs w:val="18"/>
                <w:highlight w:val="none"/>
              </w:rPr>
            </w:pPr>
          </w:p>
        </w:tc>
      </w:tr>
      <w:tr w14:paraId="76DCE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continue"/>
            <w:tcBorders>
              <w:left w:val="single" w:color="auto" w:sz="4" w:space="0"/>
            </w:tcBorders>
            <w:vAlign w:val="center"/>
          </w:tcPr>
          <w:p w14:paraId="1CF7B3FF">
            <w:pPr>
              <w:snapToGrid w:val="0"/>
              <w:spacing w:line="276" w:lineRule="auto"/>
              <w:jc w:val="center"/>
              <w:rPr>
                <w:rFonts w:hint="default" w:ascii="Times New Roman" w:hAnsi="Times New Roman" w:cs="Times New Roman"/>
                <w:sz w:val="18"/>
                <w:szCs w:val="18"/>
                <w:highlight w:val="none"/>
              </w:rPr>
            </w:pPr>
          </w:p>
        </w:tc>
        <w:tc>
          <w:tcPr>
            <w:tcW w:w="1023" w:type="pct"/>
            <w:gridSpan w:val="2"/>
            <w:tcBorders>
              <w:left w:val="single" w:color="auto" w:sz="4" w:space="0"/>
              <w:right w:val="single" w:color="auto" w:sz="4" w:space="0"/>
            </w:tcBorders>
            <w:vAlign w:val="center"/>
          </w:tcPr>
          <w:p w14:paraId="763D67C4">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能源消耗种类</w:t>
            </w:r>
          </w:p>
        </w:tc>
        <w:tc>
          <w:tcPr>
            <w:tcW w:w="844" w:type="pct"/>
            <w:gridSpan w:val="3"/>
            <w:tcBorders>
              <w:left w:val="single" w:color="auto" w:sz="4" w:space="0"/>
              <w:right w:val="single" w:color="auto" w:sz="4" w:space="0"/>
            </w:tcBorders>
            <w:vAlign w:val="center"/>
          </w:tcPr>
          <w:p w14:paraId="122A3952">
            <w:pPr>
              <w:snapToGrid w:val="0"/>
              <w:spacing w:line="276" w:lineRule="auto"/>
              <w:jc w:val="center"/>
              <w:rPr>
                <w:rFonts w:hint="default" w:ascii="Times New Roman" w:hAnsi="Times New Roman" w:cs="Times New Roman"/>
                <w:highlight w:val="none"/>
              </w:rPr>
            </w:pPr>
          </w:p>
        </w:tc>
        <w:tc>
          <w:tcPr>
            <w:tcW w:w="1247" w:type="pct"/>
            <w:gridSpan w:val="3"/>
            <w:tcBorders>
              <w:left w:val="single" w:color="auto" w:sz="4" w:space="0"/>
              <w:right w:val="single" w:color="auto" w:sz="4" w:space="0"/>
            </w:tcBorders>
            <w:vAlign w:val="center"/>
          </w:tcPr>
          <w:p w14:paraId="74E5B129">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能源消耗量</w:t>
            </w:r>
          </w:p>
        </w:tc>
        <w:tc>
          <w:tcPr>
            <w:tcW w:w="1201" w:type="pct"/>
            <w:gridSpan w:val="3"/>
            <w:tcBorders>
              <w:left w:val="single" w:color="auto" w:sz="4" w:space="0"/>
              <w:right w:val="single" w:color="auto" w:sz="4" w:space="0"/>
            </w:tcBorders>
            <w:vAlign w:val="center"/>
          </w:tcPr>
          <w:p w14:paraId="255F156A">
            <w:pPr>
              <w:snapToGrid w:val="0"/>
              <w:spacing w:line="276" w:lineRule="auto"/>
              <w:jc w:val="center"/>
              <w:rPr>
                <w:rFonts w:hint="default" w:ascii="Times New Roman" w:hAnsi="Times New Roman" w:cs="Times New Roman"/>
                <w:sz w:val="18"/>
                <w:szCs w:val="18"/>
                <w:highlight w:val="none"/>
              </w:rPr>
            </w:pPr>
          </w:p>
        </w:tc>
      </w:tr>
      <w:tr w14:paraId="1E22B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continue"/>
            <w:tcBorders>
              <w:left w:val="single" w:color="auto" w:sz="4" w:space="0"/>
            </w:tcBorders>
            <w:vAlign w:val="center"/>
          </w:tcPr>
          <w:p w14:paraId="25F00AA0">
            <w:pPr>
              <w:snapToGrid w:val="0"/>
              <w:spacing w:line="276" w:lineRule="auto"/>
              <w:jc w:val="center"/>
              <w:rPr>
                <w:rFonts w:hint="default" w:ascii="Times New Roman" w:hAnsi="Times New Roman" w:cs="Times New Roman"/>
                <w:sz w:val="18"/>
                <w:szCs w:val="18"/>
                <w:highlight w:val="none"/>
              </w:rPr>
            </w:pPr>
          </w:p>
        </w:tc>
        <w:tc>
          <w:tcPr>
            <w:tcW w:w="1023" w:type="pct"/>
            <w:gridSpan w:val="2"/>
            <w:tcBorders>
              <w:left w:val="single" w:color="auto" w:sz="4" w:space="0"/>
              <w:right w:val="single" w:color="auto" w:sz="4" w:space="0"/>
            </w:tcBorders>
            <w:vAlign w:val="center"/>
          </w:tcPr>
          <w:p w14:paraId="491E991F">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温室气体直接排放量</w:t>
            </w:r>
          </w:p>
        </w:tc>
        <w:tc>
          <w:tcPr>
            <w:tcW w:w="3294" w:type="pct"/>
            <w:gridSpan w:val="9"/>
            <w:tcBorders>
              <w:left w:val="single" w:color="auto" w:sz="4" w:space="0"/>
              <w:right w:val="single" w:color="auto" w:sz="4" w:space="0"/>
            </w:tcBorders>
            <w:vAlign w:val="center"/>
          </w:tcPr>
          <w:p w14:paraId="31F327AE">
            <w:pPr>
              <w:snapToGrid w:val="0"/>
              <w:spacing w:line="276" w:lineRule="auto"/>
              <w:jc w:val="center"/>
              <w:rPr>
                <w:rFonts w:hint="default" w:ascii="Times New Roman" w:hAnsi="Times New Roman" w:cs="Times New Roman"/>
                <w:sz w:val="18"/>
                <w:szCs w:val="18"/>
                <w:highlight w:val="none"/>
              </w:rPr>
            </w:pPr>
          </w:p>
        </w:tc>
      </w:tr>
      <w:tr w14:paraId="1ADDC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000" w:type="pct"/>
            <w:gridSpan w:val="12"/>
            <w:tcBorders>
              <w:left w:val="single" w:color="auto" w:sz="4" w:space="0"/>
              <w:right w:val="single" w:color="auto" w:sz="4" w:space="0"/>
            </w:tcBorders>
            <w:shd w:val="clear" w:color="auto" w:fill="BEBEBE" w:themeFill="background1" w:themeFillShade="BF"/>
            <w:vAlign w:val="center"/>
          </w:tcPr>
          <w:p w14:paraId="0BFECAEE">
            <w:pPr>
              <w:snapToGrid w:val="0"/>
              <w:spacing w:line="276" w:lineRule="auto"/>
              <w:jc w:val="left"/>
              <w:rPr>
                <w:rFonts w:hint="default" w:ascii="Times New Roman" w:hAnsi="Times New Roman" w:cs="Times New Roman"/>
                <w:sz w:val="18"/>
                <w:szCs w:val="18"/>
                <w:highlight w:val="none"/>
              </w:rPr>
            </w:pPr>
            <w:r>
              <w:rPr>
                <w:rFonts w:hint="default" w:ascii="Times New Roman" w:hAnsi="Times New Roman" w:cs="Times New Roman"/>
                <w:b/>
                <w:bCs/>
                <w:sz w:val="18"/>
                <w:szCs w:val="18"/>
                <w:highlight w:val="none"/>
              </w:rPr>
              <w:t>生命末期阶段（E）</w:t>
            </w:r>
          </w:p>
        </w:tc>
      </w:tr>
      <w:tr w14:paraId="6966B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restart"/>
            <w:tcBorders>
              <w:left w:val="single" w:color="auto" w:sz="4" w:space="0"/>
            </w:tcBorders>
            <w:vAlign w:val="center"/>
          </w:tcPr>
          <w:p w14:paraId="29B1F46B">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拆解/拆卸过程</w:t>
            </w:r>
          </w:p>
        </w:tc>
        <w:tc>
          <w:tcPr>
            <w:tcW w:w="1023" w:type="pct"/>
            <w:gridSpan w:val="2"/>
            <w:tcBorders>
              <w:left w:val="single" w:color="auto" w:sz="4" w:space="0"/>
              <w:right w:val="single" w:color="auto" w:sz="4" w:space="0"/>
            </w:tcBorders>
            <w:vAlign w:val="center"/>
          </w:tcPr>
          <w:p w14:paraId="672AE7FE">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物料消耗种类</w:t>
            </w:r>
          </w:p>
        </w:tc>
        <w:tc>
          <w:tcPr>
            <w:tcW w:w="844" w:type="pct"/>
            <w:gridSpan w:val="3"/>
            <w:tcBorders>
              <w:left w:val="single" w:color="auto" w:sz="4" w:space="0"/>
              <w:right w:val="single" w:color="auto" w:sz="4" w:space="0"/>
            </w:tcBorders>
            <w:vAlign w:val="center"/>
          </w:tcPr>
          <w:p w14:paraId="13C4B3AF">
            <w:pPr>
              <w:snapToGrid w:val="0"/>
              <w:spacing w:line="276" w:lineRule="auto"/>
              <w:jc w:val="center"/>
              <w:rPr>
                <w:rFonts w:hint="default" w:ascii="Times New Roman" w:hAnsi="Times New Roman" w:cs="Times New Roman"/>
                <w:highlight w:val="none"/>
              </w:rPr>
            </w:pPr>
          </w:p>
        </w:tc>
        <w:tc>
          <w:tcPr>
            <w:tcW w:w="1247" w:type="pct"/>
            <w:gridSpan w:val="3"/>
            <w:tcBorders>
              <w:left w:val="single" w:color="auto" w:sz="4" w:space="0"/>
              <w:right w:val="single" w:color="auto" w:sz="4" w:space="0"/>
            </w:tcBorders>
            <w:vAlign w:val="center"/>
          </w:tcPr>
          <w:p w14:paraId="3D580391">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物料消耗量</w:t>
            </w:r>
          </w:p>
        </w:tc>
        <w:tc>
          <w:tcPr>
            <w:tcW w:w="1201" w:type="pct"/>
            <w:gridSpan w:val="3"/>
            <w:tcBorders>
              <w:left w:val="single" w:color="auto" w:sz="4" w:space="0"/>
              <w:right w:val="single" w:color="auto" w:sz="4" w:space="0"/>
            </w:tcBorders>
            <w:vAlign w:val="center"/>
          </w:tcPr>
          <w:p w14:paraId="0E91AAE3">
            <w:pPr>
              <w:snapToGrid w:val="0"/>
              <w:spacing w:line="276" w:lineRule="auto"/>
              <w:jc w:val="center"/>
              <w:rPr>
                <w:rFonts w:hint="default" w:ascii="Times New Roman" w:hAnsi="Times New Roman" w:cs="Times New Roman"/>
                <w:sz w:val="18"/>
                <w:szCs w:val="18"/>
                <w:highlight w:val="none"/>
              </w:rPr>
            </w:pPr>
          </w:p>
        </w:tc>
      </w:tr>
      <w:tr w14:paraId="43660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continue"/>
            <w:tcBorders>
              <w:left w:val="single" w:color="auto" w:sz="4" w:space="0"/>
            </w:tcBorders>
            <w:vAlign w:val="center"/>
          </w:tcPr>
          <w:p w14:paraId="0E7BB43A">
            <w:pPr>
              <w:snapToGrid w:val="0"/>
              <w:spacing w:line="276" w:lineRule="auto"/>
              <w:jc w:val="center"/>
              <w:rPr>
                <w:rFonts w:hint="default" w:ascii="Times New Roman" w:hAnsi="Times New Roman" w:cs="Times New Roman"/>
                <w:sz w:val="18"/>
                <w:szCs w:val="18"/>
                <w:highlight w:val="none"/>
              </w:rPr>
            </w:pPr>
          </w:p>
        </w:tc>
        <w:tc>
          <w:tcPr>
            <w:tcW w:w="1023" w:type="pct"/>
            <w:gridSpan w:val="2"/>
            <w:tcBorders>
              <w:left w:val="single" w:color="auto" w:sz="4" w:space="0"/>
              <w:right w:val="single" w:color="auto" w:sz="4" w:space="0"/>
            </w:tcBorders>
            <w:vAlign w:val="center"/>
          </w:tcPr>
          <w:p w14:paraId="210DC653">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能源消耗种类</w:t>
            </w:r>
          </w:p>
        </w:tc>
        <w:tc>
          <w:tcPr>
            <w:tcW w:w="844" w:type="pct"/>
            <w:gridSpan w:val="3"/>
            <w:tcBorders>
              <w:left w:val="single" w:color="auto" w:sz="4" w:space="0"/>
              <w:right w:val="single" w:color="auto" w:sz="4" w:space="0"/>
            </w:tcBorders>
            <w:vAlign w:val="center"/>
          </w:tcPr>
          <w:p w14:paraId="67C0D003">
            <w:pPr>
              <w:snapToGrid w:val="0"/>
              <w:spacing w:line="276" w:lineRule="auto"/>
              <w:jc w:val="center"/>
              <w:rPr>
                <w:rFonts w:hint="default" w:ascii="Times New Roman" w:hAnsi="Times New Roman" w:cs="Times New Roman"/>
                <w:highlight w:val="none"/>
              </w:rPr>
            </w:pPr>
          </w:p>
        </w:tc>
        <w:tc>
          <w:tcPr>
            <w:tcW w:w="1247" w:type="pct"/>
            <w:gridSpan w:val="3"/>
            <w:tcBorders>
              <w:left w:val="single" w:color="auto" w:sz="4" w:space="0"/>
              <w:right w:val="single" w:color="auto" w:sz="4" w:space="0"/>
            </w:tcBorders>
            <w:vAlign w:val="center"/>
          </w:tcPr>
          <w:p w14:paraId="41FD2F67">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能源消耗量</w:t>
            </w:r>
          </w:p>
        </w:tc>
        <w:tc>
          <w:tcPr>
            <w:tcW w:w="1201" w:type="pct"/>
            <w:gridSpan w:val="3"/>
            <w:tcBorders>
              <w:left w:val="single" w:color="auto" w:sz="4" w:space="0"/>
              <w:right w:val="single" w:color="auto" w:sz="4" w:space="0"/>
            </w:tcBorders>
            <w:vAlign w:val="center"/>
          </w:tcPr>
          <w:p w14:paraId="11B90D69">
            <w:pPr>
              <w:snapToGrid w:val="0"/>
              <w:spacing w:line="276" w:lineRule="auto"/>
              <w:jc w:val="center"/>
              <w:rPr>
                <w:rFonts w:hint="default" w:ascii="Times New Roman" w:hAnsi="Times New Roman" w:cs="Times New Roman"/>
                <w:sz w:val="18"/>
                <w:szCs w:val="18"/>
                <w:highlight w:val="none"/>
              </w:rPr>
            </w:pPr>
          </w:p>
        </w:tc>
      </w:tr>
      <w:tr w14:paraId="7A5F0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continue"/>
            <w:tcBorders>
              <w:left w:val="single" w:color="auto" w:sz="4" w:space="0"/>
            </w:tcBorders>
            <w:vAlign w:val="center"/>
          </w:tcPr>
          <w:p w14:paraId="15CCFCB1">
            <w:pPr>
              <w:snapToGrid w:val="0"/>
              <w:spacing w:line="276" w:lineRule="auto"/>
              <w:jc w:val="center"/>
              <w:rPr>
                <w:rFonts w:hint="default" w:ascii="Times New Roman" w:hAnsi="Times New Roman" w:cs="Times New Roman"/>
                <w:sz w:val="18"/>
                <w:szCs w:val="18"/>
                <w:highlight w:val="none"/>
              </w:rPr>
            </w:pPr>
          </w:p>
        </w:tc>
        <w:tc>
          <w:tcPr>
            <w:tcW w:w="1023" w:type="pct"/>
            <w:gridSpan w:val="2"/>
            <w:tcBorders>
              <w:left w:val="single" w:color="auto" w:sz="4" w:space="0"/>
              <w:right w:val="single" w:color="auto" w:sz="4" w:space="0"/>
            </w:tcBorders>
            <w:vAlign w:val="center"/>
          </w:tcPr>
          <w:p w14:paraId="3E781121">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温室气体直接排放量</w:t>
            </w:r>
          </w:p>
        </w:tc>
        <w:tc>
          <w:tcPr>
            <w:tcW w:w="3294" w:type="pct"/>
            <w:gridSpan w:val="9"/>
            <w:tcBorders>
              <w:left w:val="single" w:color="auto" w:sz="4" w:space="0"/>
              <w:right w:val="single" w:color="auto" w:sz="4" w:space="0"/>
            </w:tcBorders>
            <w:vAlign w:val="center"/>
          </w:tcPr>
          <w:p w14:paraId="499CB4D5">
            <w:pPr>
              <w:snapToGrid w:val="0"/>
              <w:spacing w:line="276" w:lineRule="auto"/>
              <w:jc w:val="center"/>
              <w:rPr>
                <w:rFonts w:hint="default" w:ascii="Times New Roman" w:hAnsi="Times New Roman" w:cs="Times New Roman"/>
                <w:sz w:val="18"/>
                <w:szCs w:val="18"/>
                <w:highlight w:val="none"/>
              </w:rPr>
            </w:pPr>
          </w:p>
        </w:tc>
      </w:tr>
      <w:tr w14:paraId="3FDE5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tcBorders>
              <w:left w:val="single" w:color="auto" w:sz="4" w:space="0"/>
            </w:tcBorders>
            <w:vAlign w:val="center"/>
          </w:tcPr>
          <w:p w14:paraId="3BE46170">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运输过程</w:t>
            </w:r>
          </w:p>
        </w:tc>
        <w:tc>
          <w:tcPr>
            <w:tcW w:w="685" w:type="pct"/>
            <w:tcBorders>
              <w:left w:val="single" w:color="auto" w:sz="4" w:space="0"/>
              <w:right w:val="single" w:color="auto" w:sz="4" w:space="0"/>
            </w:tcBorders>
            <w:vAlign w:val="center"/>
          </w:tcPr>
          <w:p w14:paraId="20054A76">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运输方式</w:t>
            </w:r>
          </w:p>
        </w:tc>
        <w:tc>
          <w:tcPr>
            <w:tcW w:w="701" w:type="pct"/>
            <w:gridSpan w:val="2"/>
            <w:tcBorders>
              <w:left w:val="single" w:color="auto" w:sz="4" w:space="0"/>
              <w:right w:val="single" w:color="auto" w:sz="4" w:space="0"/>
            </w:tcBorders>
            <w:vAlign w:val="center"/>
          </w:tcPr>
          <w:p w14:paraId="168829D9">
            <w:pPr>
              <w:snapToGrid w:val="0"/>
              <w:spacing w:line="276" w:lineRule="auto"/>
              <w:jc w:val="center"/>
              <w:rPr>
                <w:rFonts w:hint="default" w:ascii="Times New Roman" w:hAnsi="Times New Roman" w:cs="Times New Roman"/>
                <w:highlight w:val="none"/>
              </w:rPr>
            </w:pPr>
          </w:p>
        </w:tc>
        <w:tc>
          <w:tcPr>
            <w:tcW w:w="702" w:type="pct"/>
            <w:gridSpan w:val="3"/>
            <w:tcBorders>
              <w:left w:val="single" w:color="auto" w:sz="4" w:space="0"/>
              <w:right w:val="single" w:color="auto" w:sz="4" w:space="0"/>
            </w:tcBorders>
            <w:vAlign w:val="center"/>
          </w:tcPr>
          <w:p w14:paraId="339F7B0A">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运输距离</w:t>
            </w:r>
          </w:p>
        </w:tc>
        <w:tc>
          <w:tcPr>
            <w:tcW w:w="839" w:type="pct"/>
            <w:tcBorders>
              <w:left w:val="single" w:color="auto" w:sz="4" w:space="0"/>
              <w:right w:val="single" w:color="auto" w:sz="4" w:space="0"/>
            </w:tcBorders>
            <w:vAlign w:val="center"/>
          </w:tcPr>
          <w:p w14:paraId="6C200DCE">
            <w:pPr>
              <w:snapToGrid w:val="0"/>
              <w:spacing w:line="276" w:lineRule="auto"/>
              <w:jc w:val="center"/>
              <w:rPr>
                <w:rFonts w:hint="default" w:ascii="Times New Roman" w:hAnsi="Times New Roman" w:cs="Times New Roman"/>
                <w:sz w:val="18"/>
                <w:szCs w:val="18"/>
                <w:highlight w:val="none"/>
              </w:rPr>
            </w:pPr>
          </w:p>
        </w:tc>
        <w:tc>
          <w:tcPr>
            <w:tcW w:w="564" w:type="pct"/>
            <w:gridSpan w:val="2"/>
            <w:tcBorders>
              <w:left w:val="single" w:color="auto" w:sz="4" w:space="0"/>
              <w:right w:val="single" w:color="auto" w:sz="4" w:space="0"/>
            </w:tcBorders>
            <w:vAlign w:val="center"/>
          </w:tcPr>
          <w:p w14:paraId="1588A35C">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运输量</w:t>
            </w:r>
          </w:p>
        </w:tc>
        <w:tc>
          <w:tcPr>
            <w:tcW w:w="824" w:type="pct"/>
            <w:gridSpan w:val="2"/>
            <w:tcBorders>
              <w:left w:val="single" w:color="auto" w:sz="4" w:space="0"/>
              <w:right w:val="single" w:color="auto" w:sz="4" w:space="0"/>
            </w:tcBorders>
            <w:vAlign w:val="center"/>
          </w:tcPr>
          <w:p w14:paraId="4A711D8F">
            <w:pPr>
              <w:snapToGrid w:val="0"/>
              <w:spacing w:line="276" w:lineRule="auto"/>
              <w:jc w:val="center"/>
              <w:rPr>
                <w:rFonts w:hint="default" w:ascii="Times New Roman" w:hAnsi="Times New Roman" w:cs="Times New Roman"/>
                <w:sz w:val="18"/>
                <w:szCs w:val="18"/>
                <w:highlight w:val="none"/>
              </w:rPr>
            </w:pPr>
          </w:p>
        </w:tc>
      </w:tr>
      <w:tr w14:paraId="17012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tcBorders>
              <w:left w:val="single" w:color="auto" w:sz="4" w:space="0"/>
            </w:tcBorders>
            <w:vAlign w:val="center"/>
          </w:tcPr>
          <w:p w14:paraId="52BE1BDB">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废弃过程</w:t>
            </w:r>
          </w:p>
        </w:tc>
        <w:tc>
          <w:tcPr>
            <w:tcW w:w="1023" w:type="pct"/>
            <w:gridSpan w:val="2"/>
            <w:tcBorders>
              <w:left w:val="single" w:color="auto" w:sz="4" w:space="0"/>
              <w:right w:val="single" w:color="auto" w:sz="4" w:space="0"/>
            </w:tcBorders>
            <w:vAlign w:val="center"/>
          </w:tcPr>
          <w:p w14:paraId="51E3BECD">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废弃处理方式</w:t>
            </w:r>
          </w:p>
        </w:tc>
        <w:tc>
          <w:tcPr>
            <w:tcW w:w="3294" w:type="pct"/>
            <w:gridSpan w:val="9"/>
            <w:tcBorders>
              <w:left w:val="single" w:color="auto" w:sz="4" w:space="0"/>
              <w:right w:val="single" w:color="auto" w:sz="4" w:space="0"/>
            </w:tcBorders>
            <w:vAlign w:val="center"/>
          </w:tcPr>
          <w:p w14:paraId="5F48C625">
            <w:pPr>
              <w:snapToGrid w:val="0"/>
              <w:spacing w:line="276" w:lineRule="auto"/>
              <w:jc w:val="center"/>
              <w:rPr>
                <w:rFonts w:hint="default" w:ascii="Times New Roman" w:hAnsi="Times New Roman" w:cs="Times New Roman"/>
                <w:sz w:val="18"/>
                <w:szCs w:val="18"/>
                <w:highlight w:val="none"/>
              </w:rPr>
            </w:pPr>
          </w:p>
        </w:tc>
      </w:tr>
      <w:tr w14:paraId="62EEF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restart"/>
            <w:tcBorders>
              <w:left w:val="single" w:color="auto" w:sz="4" w:space="0"/>
            </w:tcBorders>
            <w:vAlign w:val="center"/>
          </w:tcPr>
          <w:p w14:paraId="5E57E70B">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回收处理过程</w:t>
            </w:r>
          </w:p>
        </w:tc>
        <w:tc>
          <w:tcPr>
            <w:tcW w:w="1023" w:type="pct"/>
            <w:gridSpan w:val="2"/>
            <w:tcBorders>
              <w:left w:val="single" w:color="auto" w:sz="4" w:space="0"/>
              <w:right w:val="single" w:color="auto" w:sz="4" w:space="0"/>
            </w:tcBorders>
            <w:vAlign w:val="center"/>
          </w:tcPr>
          <w:p w14:paraId="1153ECF3">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物料消耗种类</w:t>
            </w:r>
          </w:p>
        </w:tc>
        <w:tc>
          <w:tcPr>
            <w:tcW w:w="844" w:type="pct"/>
            <w:gridSpan w:val="3"/>
            <w:tcBorders>
              <w:left w:val="single" w:color="auto" w:sz="4" w:space="0"/>
              <w:right w:val="single" w:color="auto" w:sz="4" w:space="0"/>
            </w:tcBorders>
            <w:vAlign w:val="center"/>
          </w:tcPr>
          <w:p w14:paraId="5D2307C6">
            <w:pPr>
              <w:snapToGrid w:val="0"/>
              <w:spacing w:line="276" w:lineRule="auto"/>
              <w:jc w:val="center"/>
              <w:rPr>
                <w:rFonts w:hint="default" w:ascii="Times New Roman" w:hAnsi="Times New Roman" w:cs="Times New Roman"/>
                <w:highlight w:val="none"/>
              </w:rPr>
            </w:pPr>
          </w:p>
        </w:tc>
        <w:tc>
          <w:tcPr>
            <w:tcW w:w="1247" w:type="pct"/>
            <w:gridSpan w:val="3"/>
            <w:tcBorders>
              <w:left w:val="single" w:color="auto" w:sz="4" w:space="0"/>
              <w:right w:val="single" w:color="auto" w:sz="4" w:space="0"/>
            </w:tcBorders>
            <w:vAlign w:val="center"/>
          </w:tcPr>
          <w:p w14:paraId="0E4AFFE9">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物料消耗量</w:t>
            </w:r>
          </w:p>
        </w:tc>
        <w:tc>
          <w:tcPr>
            <w:tcW w:w="1201" w:type="pct"/>
            <w:gridSpan w:val="3"/>
            <w:tcBorders>
              <w:left w:val="single" w:color="auto" w:sz="4" w:space="0"/>
              <w:right w:val="single" w:color="auto" w:sz="4" w:space="0"/>
            </w:tcBorders>
            <w:vAlign w:val="center"/>
          </w:tcPr>
          <w:p w14:paraId="4176158B">
            <w:pPr>
              <w:snapToGrid w:val="0"/>
              <w:spacing w:line="276" w:lineRule="auto"/>
              <w:jc w:val="center"/>
              <w:rPr>
                <w:rFonts w:hint="default" w:ascii="Times New Roman" w:hAnsi="Times New Roman" w:cs="Times New Roman"/>
                <w:sz w:val="18"/>
                <w:szCs w:val="18"/>
                <w:highlight w:val="none"/>
              </w:rPr>
            </w:pPr>
          </w:p>
        </w:tc>
      </w:tr>
      <w:tr w14:paraId="626D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continue"/>
            <w:tcBorders>
              <w:left w:val="single" w:color="auto" w:sz="4" w:space="0"/>
            </w:tcBorders>
            <w:vAlign w:val="center"/>
          </w:tcPr>
          <w:p w14:paraId="61579D19">
            <w:pPr>
              <w:snapToGrid w:val="0"/>
              <w:spacing w:line="276" w:lineRule="auto"/>
              <w:jc w:val="center"/>
              <w:rPr>
                <w:rFonts w:hint="default" w:ascii="Times New Roman" w:hAnsi="Times New Roman" w:cs="Times New Roman"/>
                <w:sz w:val="18"/>
                <w:szCs w:val="18"/>
                <w:highlight w:val="none"/>
              </w:rPr>
            </w:pPr>
          </w:p>
        </w:tc>
        <w:tc>
          <w:tcPr>
            <w:tcW w:w="1023" w:type="pct"/>
            <w:gridSpan w:val="2"/>
            <w:tcBorders>
              <w:left w:val="single" w:color="auto" w:sz="4" w:space="0"/>
              <w:right w:val="single" w:color="auto" w:sz="4" w:space="0"/>
            </w:tcBorders>
            <w:vAlign w:val="center"/>
          </w:tcPr>
          <w:p w14:paraId="34E9B492">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能源消耗种类</w:t>
            </w:r>
          </w:p>
        </w:tc>
        <w:tc>
          <w:tcPr>
            <w:tcW w:w="844" w:type="pct"/>
            <w:gridSpan w:val="3"/>
            <w:tcBorders>
              <w:left w:val="single" w:color="auto" w:sz="4" w:space="0"/>
              <w:right w:val="single" w:color="auto" w:sz="4" w:space="0"/>
            </w:tcBorders>
            <w:vAlign w:val="center"/>
          </w:tcPr>
          <w:p w14:paraId="1B8C8CBC">
            <w:pPr>
              <w:snapToGrid w:val="0"/>
              <w:spacing w:line="276" w:lineRule="auto"/>
              <w:jc w:val="center"/>
              <w:rPr>
                <w:rFonts w:hint="default" w:ascii="Times New Roman" w:hAnsi="Times New Roman" w:cs="Times New Roman"/>
                <w:highlight w:val="none"/>
              </w:rPr>
            </w:pPr>
          </w:p>
        </w:tc>
        <w:tc>
          <w:tcPr>
            <w:tcW w:w="1247" w:type="pct"/>
            <w:gridSpan w:val="3"/>
            <w:tcBorders>
              <w:left w:val="single" w:color="auto" w:sz="4" w:space="0"/>
              <w:right w:val="single" w:color="auto" w:sz="4" w:space="0"/>
            </w:tcBorders>
            <w:vAlign w:val="center"/>
          </w:tcPr>
          <w:p w14:paraId="41D649AD">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能源消耗量</w:t>
            </w:r>
          </w:p>
        </w:tc>
        <w:tc>
          <w:tcPr>
            <w:tcW w:w="1201" w:type="pct"/>
            <w:gridSpan w:val="3"/>
            <w:tcBorders>
              <w:left w:val="single" w:color="auto" w:sz="4" w:space="0"/>
              <w:right w:val="single" w:color="auto" w:sz="4" w:space="0"/>
            </w:tcBorders>
            <w:vAlign w:val="center"/>
          </w:tcPr>
          <w:p w14:paraId="6CA88B04">
            <w:pPr>
              <w:snapToGrid w:val="0"/>
              <w:spacing w:line="276" w:lineRule="auto"/>
              <w:jc w:val="center"/>
              <w:rPr>
                <w:rFonts w:hint="default" w:ascii="Times New Roman" w:hAnsi="Times New Roman" w:cs="Times New Roman"/>
                <w:sz w:val="18"/>
                <w:szCs w:val="18"/>
                <w:highlight w:val="none"/>
              </w:rPr>
            </w:pPr>
          </w:p>
        </w:tc>
      </w:tr>
      <w:tr w14:paraId="0904C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1" w:type="pct"/>
            <w:vMerge w:val="continue"/>
            <w:tcBorders>
              <w:left w:val="single" w:color="auto" w:sz="4" w:space="0"/>
            </w:tcBorders>
            <w:vAlign w:val="center"/>
          </w:tcPr>
          <w:p w14:paraId="30E89345">
            <w:pPr>
              <w:snapToGrid w:val="0"/>
              <w:spacing w:line="276" w:lineRule="auto"/>
              <w:jc w:val="center"/>
              <w:rPr>
                <w:rFonts w:hint="default" w:ascii="Times New Roman" w:hAnsi="Times New Roman" w:cs="Times New Roman"/>
                <w:sz w:val="18"/>
                <w:szCs w:val="18"/>
                <w:highlight w:val="none"/>
              </w:rPr>
            </w:pPr>
          </w:p>
        </w:tc>
        <w:tc>
          <w:tcPr>
            <w:tcW w:w="1023" w:type="pct"/>
            <w:gridSpan w:val="2"/>
            <w:tcBorders>
              <w:left w:val="single" w:color="auto" w:sz="4" w:space="0"/>
              <w:right w:val="single" w:color="auto" w:sz="4" w:space="0"/>
            </w:tcBorders>
            <w:vAlign w:val="center"/>
          </w:tcPr>
          <w:p w14:paraId="0C4FD55C">
            <w:pPr>
              <w:snapToGrid w:val="0"/>
              <w:spacing w:line="276" w:lineRule="auto"/>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温室气体直接排放量</w:t>
            </w:r>
          </w:p>
        </w:tc>
        <w:tc>
          <w:tcPr>
            <w:tcW w:w="3294" w:type="pct"/>
            <w:gridSpan w:val="9"/>
            <w:tcBorders>
              <w:left w:val="single" w:color="auto" w:sz="4" w:space="0"/>
              <w:right w:val="single" w:color="auto" w:sz="4" w:space="0"/>
            </w:tcBorders>
            <w:vAlign w:val="center"/>
          </w:tcPr>
          <w:p w14:paraId="4D29D877">
            <w:pPr>
              <w:snapToGrid w:val="0"/>
              <w:spacing w:line="276" w:lineRule="auto"/>
              <w:jc w:val="center"/>
              <w:rPr>
                <w:rFonts w:hint="default" w:ascii="Times New Roman" w:hAnsi="Times New Roman" w:cs="Times New Roman"/>
                <w:sz w:val="18"/>
                <w:szCs w:val="18"/>
                <w:highlight w:val="none"/>
              </w:rPr>
            </w:pPr>
          </w:p>
        </w:tc>
      </w:tr>
    </w:tbl>
    <w:p w14:paraId="289C9D01">
      <w:pPr>
        <w:widowControl/>
        <w:spacing w:line="276" w:lineRule="auto"/>
        <w:jc w:val="left"/>
        <w:rPr>
          <w:rFonts w:hint="default" w:ascii="Times New Roman" w:hAnsi="Times New Roman" w:cs="Times New Roman"/>
          <w:szCs w:val="21"/>
          <w:highlight w:val="none"/>
        </w:rPr>
      </w:pPr>
      <w:r>
        <w:rPr>
          <w:rFonts w:hint="default" w:ascii="Times New Roman" w:hAnsi="Times New Roman" w:cs="Times New Roman"/>
          <w:szCs w:val="21"/>
          <w:highlight w:val="none"/>
        </w:rPr>
        <w:br w:type="page"/>
      </w:r>
    </w:p>
    <w:p w14:paraId="4BD7430B">
      <w:pPr>
        <w:spacing w:line="276" w:lineRule="auto"/>
        <w:jc w:val="center"/>
        <w:outlineLvl w:val="0"/>
        <w:rPr>
          <w:rFonts w:hint="default" w:ascii="Times New Roman" w:hAnsi="Times New Roman" w:eastAsia="黑体" w:cs="Times New Roman"/>
          <w:sz w:val="21"/>
          <w:szCs w:val="21"/>
          <w:highlight w:val="none"/>
          <w:lang w:eastAsia="zh-CN"/>
        </w:rPr>
      </w:pPr>
      <w:bookmarkStart w:id="71" w:name="_Toc20256"/>
      <w:bookmarkStart w:id="72" w:name="_Toc31763"/>
      <w:bookmarkStart w:id="73" w:name="_Toc304"/>
      <w:r>
        <w:rPr>
          <w:rFonts w:hint="default" w:ascii="Times New Roman" w:hAnsi="Times New Roman" w:eastAsia="黑体" w:cs="Times New Roman"/>
          <w:sz w:val="21"/>
          <w:szCs w:val="21"/>
          <w:highlight w:val="none"/>
        </w:rPr>
        <w:t>附录</w:t>
      </w:r>
      <w:r>
        <w:rPr>
          <w:rFonts w:hint="default" w:ascii="Times New Roman" w:hAnsi="Times New Roman" w:eastAsia="黑体" w:cs="Times New Roman"/>
          <w:sz w:val="21"/>
          <w:szCs w:val="21"/>
          <w:highlight w:val="none"/>
          <w:lang w:val="en-US" w:eastAsia="zh-CN"/>
        </w:rPr>
        <w:t>C</w:t>
      </w:r>
      <w:bookmarkEnd w:id="71"/>
    </w:p>
    <w:p w14:paraId="0A457559">
      <w:pPr>
        <w:spacing w:line="276" w:lineRule="auto"/>
        <w:jc w:val="center"/>
        <w:outlineLvl w:val="0"/>
        <w:rPr>
          <w:rFonts w:hint="default" w:ascii="Times New Roman" w:hAnsi="Times New Roman" w:eastAsia="黑体" w:cs="Times New Roman"/>
          <w:sz w:val="21"/>
          <w:szCs w:val="21"/>
          <w:highlight w:val="none"/>
          <w:lang w:eastAsia="zh-CN"/>
        </w:rPr>
      </w:pPr>
      <w:bookmarkStart w:id="74" w:name="_Toc23662"/>
      <w:r>
        <w:rPr>
          <w:rFonts w:hint="default" w:ascii="Times New Roman" w:hAnsi="Times New Roman" w:eastAsia="黑体" w:cs="Times New Roman"/>
          <w:sz w:val="21"/>
          <w:szCs w:val="21"/>
          <w:highlight w:val="none"/>
        </w:rPr>
        <w:t>（资料性）</w:t>
      </w:r>
      <w:bookmarkEnd w:id="74"/>
    </w:p>
    <w:p w14:paraId="3EB9EAD8">
      <w:pPr>
        <w:spacing w:line="276" w:lineRule="auto"/>
        <w:jc w:val="center"/>
        <w:outlineLvl w:val="0"/>
        <w:rPr>
          <w:rFonts w:hint="default" w:ascii="Times New Roman" w:hAnsi="Times New Roman" w:cs="Times New Roman"/>
          <w:sz w:val="21"/>
          <w:szCs w:val="21"/>
          <w:highlight w:val="none"/>
        </w:rPr>
      </w:pPr>
      <w:bookmarkStart w:id="75" w:name="_Toc24890"/>
      <w:r>
        <w:rPr>
          <w:rFonts w:hint="default" w:ascii="Times New Roman" w:hAnsi="Times New Roman" w:eastAsia="黑体" w:cs="Times New Roman"/>
          <w:sz w:val="21"/>
          <w:szCs w:val="21"/>
          <w:highlight w:val="none"/>
        </w:rPr>
        <w:t>次级数据采集信息</w:t>
      </w:r>
      <w:bookmarkEnd w:id="72"/>
      <w:bookmarkEnd w:id="73"/>
      <w:bookmarkEnd w:id="75"/>
    </w:p>
    <w:p w14:paraId="4F31AEC9">
      <w:pPr>
        <w:spacing w:line="276" w:lineRule="auto"/>
        <w:ind w:firstLine="420" w:firstLineChars="200"/>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次级数据采集</w:t>
      </w:r>
      <w:r>
        <w:rPr>
          <w:rFonts w:hint="default" w:ascii="Times New Roman" w:hAnsi="Times New Roman" w:eastAsia="宋体" w:cs="Times New Roman"/>
          <w:szCs w:val="21"/>
          <w:highlight w:val="none"/>
          <w:lang w:val="en-US" w:eastAsia="zh-CN"/>
        </w:rPr>
        <w:t>信息</w:t>
      </w:r>
      <w:r>
        <w:rPr>
          <w:rFonts w:hint="default" w:ascii="Times New Roman" w:hAnsi="Times New Roman" w:eastAsia="宋体" w:cs="Times New Roman"/>
          <w:szCs w:val="21"/>
          <w:highlight w:val="none"/>
        </w:rPr>
        <w:t>见表</w:t>
      </w:r>
      <w:r>
        <w:rPr>
          <w:rFonts w:hint="default" w:ascii="Times New Roman" w:hAnsi="Times New Roman" w:eastAsia="宋体" w:cs="Times New Roman"/>
          <w:szCs w:val="21"/>
          <w:highlight w:val="none"/>
          <w:lang w:val="en-US" w:eastAsia="zh-CN"/>
        </w:rPr>
        <w:t>C</w:t>
      </w:r>
      <w:r>
        <w:rPr>
          <w:rFonts w:hint="default" w:ascii="Times New Roman" w:hAnsi="Times New Roman" w:eastAsia="宋体" w:cs="Times New Roman"/>
          <w:szCs w:val="21"/>
          <w:highlight w:val="none"/>
        </w:rPr>
        <w:t>.1。</w:t>
      </w:r>
    </w:p>
    <w:p w14:paraId="5A13F6C5">
      <w:pPr>
        <w:pStyle w:val="139"/>
        <w:spacing w:beforeLines="0" w:afterLines="0" w:line="276" w:lineRule="auto"/>
        <w:rPr>
          <w:rFonts w:hint="default" w:ascii="Times New Roman" w:hAnsi="Times New Roman" w:eastAsia="黑体" w:cs="Times New Roman"/>
          <w:highlight w:val="none"/>
        </w:rPr>
      </w:pPr>
      <w:r>
        <w:rPr>
          <w:rFonts w:hint="default" w:ascii="Times New Roman" w:hAnsi="Times New Roman" w:eastAsia="黑体" w:cs="Times New Roman"/>
          <w:kern w:val="2"/>
          <w:szCs w:val="21"/>
          <w:highlight w:val="none"/>
        </w:rPr>
        <w:t>表</w:t>
      </w:r>
      <w:r>
        <w:rPr>
          <w:rFonts w:hint="default" w:ascii="Times New Roman" w:hAnsi="Times New Roman" w:eastAsia="黑体" w:cs="Times New Roman"/>
          <w:kern w:val="2"/>
          <w:szCs w:val="21"/>
          <w:highlight w:val="none"/>
          <w:lang w:val="en-US" w:eastAsia="zh-CN"/>
        </w:rPr>
        <w:t>C</w:t>
      </w:r>
      <w:r>
        <w:rPr>
          <w:rFonts w:hint="default" w:ascii="Times New Roman" w:hAnsi="Times New Roman" w:eastAsia="黑体" w:cs="Times New Roman"/>
          <w:kern w:val="2"/>
          <w:szCs w:val="21"/>
          <w:highlight w:val="none"/>
        </w:rPr>
        <w:t>.1 次级数据采集表</w:t>
      </w:r>
    </w:p>
    <w:tbl>
      <w:tblPr>
        <w:tblStyle w:val="3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8"/>
        <w:gridCol w:w="1821"/>
        <w:gridCol w:w="1454"/>
        <w:gridCol w:w="1454"/>
        <w:gridCol w:w="1456"/>
        <w:gridCol w:w="1457"/>
        <w:gridCol w:w="1457"/>
      </w:tblGrid>
      <w:tr w14:paraId="3D74D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48" w:type="pct"/>
            <w:gridSpan w:val="2"/>
            <w:tcBorders>
              <w:top w:val="single" w:color="auto" w:sz="4" w:space="0"/>
              <w:left w:val="single" w:color="auto" w:sz="4" w:space="0"/>
              <w:bottom w:val="single" w:color="auto" w:sz="4" w:space="0"/>
              <w:right w:val="single" w:color="auto" w:sz="4" w:space="0"/>
            </w:tcBorders>
            <w:vAlign w:val="center"/>
          </w:tcPr>
          <w:p w14:paraId="4B5A9EA1">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次级数据</w:t>
            </w:r>
          </w:p>
        </w:tc>
        <w:tc>
          <w:tcPr>
            <w:tcW w:w="729" w:type="pct"/>
            <w:tcBorders>
              <w:top w:val="single" w:color="auto" w:sz="4" w:space="0"/>
              <w:left w:val="single" w:color="auto" w:sz="4" w:space="0"/>
              <w:bottom w:val="single" w:color="auto" w:sz="4" w:space="0"/>
              <w:right w:val="single" w:color="auto" w:sz="4" w:space="0"/>
            </w:tcBorders>
            <w:vAlign w:val="center"/>
          </w:tcPr>
          <w:p w14:paraId="34F40CFF">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数据来源</w:t>
            </w:r>
          </w:p>
        </w:tc>
        <w:tc>
          <w:tcPr>
            <w:tcW w:w="729" w:type="pct"/>
            <w:tcBorders>
              <w:top w:val="single" w:color="auto" w:sz="4" w:space="0"/>
              <w:left w:val="single" w:color="auto" w:sz="4" w:space="0"/>
              <w:bottom w:val="single" w:color="auto" w:sz="4" w:space="0"/>
              <w:right w:val="single" w:color="auto" w:sz="4" w:space="0"/>
            </w:tcBorders>
            <w:vAlign w:val="center"/>
          </w:tcPr>
          <w:p w14:paraId="6FA6B66F">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数据获取方式</w:t>
            </w:r>
          </w:p>
        </w:tc>
        <w:tc>
          <w:tcPr>
            <w:tcW w:w="730" w:type="pct"/>
            <w:tcBorders>
              <w:top w:val="single" w:color="auto" w:sz="4" w:space="0"/>
              <w:left w:val="single" w:color="auto" w:sz="4" w:space="0"/>
              <w:bottom w:val="single" w:color="auto" w:sz="4" w:space="0"/>
              <w:right w:val="single" w:color="auto" w:sz="4" w:space="0"/>
            </w:tcBorders>
            <w:vAlign w:val="center"/>
          </w:tcPr>
          <w:p w14:paraId="111816BE">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时间代表性</w:t>
            </w:r>
          </w:p>
        </w:tc>
        <w:tc>
          <w:tcPr>
            <w:tcW w:w="730" w:type="pct"/>
            <w:tcBorders>
              <w:top w:val="single" w:color="auto" w:sz="4" w:space="0"/>
              <w:left w:val="single" w:color="auto" w:sz="4" w:space="0"/>
              <w:bottom w:val="single" w:color="auto" w:sz="4" w:space="0"/>
              <w:right w:val="single" w:color="auto" w:sz="4" w:space="0"/>
            </w:tcBorders>
            <w:vAlign w:val="center"/>
          </w:tcPr>
          <w:p w14:paraId="24515C1E">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地理代表性</w:t>
            </w:r>
          </w:p>
        </w:tc>
        <w:tc>
          <w:tcPr>
            <w:tcW w:w="730" w:type="pct"/>
            <w:tcBorders>
              <w:top w:val="single" w:color="auto" w:sz="4" w:space="0"/>
              <w:left w:val="single" w:color="auto" w:sz="4" w:space="0"/>
              <w:bottom w:val="single" w:color="auto" w:sz="4" w:space="0"/>
              <w:right w:val="single" w:color="auto" w:sz="4" w:space="0"/>
            </w:tcBorders>
            <w:vAlign w:val="center"/>
          </w:tcPr>
          <w:p w14:paraId="095793CB">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技术代表性</w:t>
            </w:r>
          </w:p>
        </w:tc>
      </w:tr>
      <w:tr w14:paraId="0C9F7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restart"/>
            <w:tcBorders>
              <w:top w:val="single" w:color="auto" w:sz="4" w:space="0"/>
              <w:left w:val="single" w:color="auto" w:sz="4" w:space="0"/>
              <w:right w:val="single" w:color="auto" w:sz="4" w:space="0"/>
            </w:tcBorders>
            <w:vAlign w:val="center"/>
          </w:tcPr>
          <w:p w14:paraId="5717AB1D">
            <w:pPr>
              <w:widowControl/>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资源</w:t>
            </w: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012391D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生铁</w:t>
            </w:r>
          </w:p>
        </w:tc>
        <w:tc>
          <w:tcPr>
            <w:tcW w:w="729" w:type="pct"/>
            <w:tcBorders>
              <w:top w:val="single" w:color="auto" w:sz="4" w:space="0"/>
              <w:left w:val="single" w:color="auto" w:sz="4" w:space="0"/>
              <w:bottom w:val="single" w:color="auto" w:sz="4" w:space="0"/>
              <w:right w:val="single" w:color="auto" w:sz="4" w:space="0"/>
            </w:tcBorders>
            <w:vAlign w:val="center"/>
          </w:tcPr>
          <w:p w14:paraId="537E44A2">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405A5D55">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3DCAD10">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249EF8B">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978D2AC">
            <w:pPr>
              <w:spacing w:line="276" w:lineRule="auto"/>
              <w:jc w:val="center"/>
              <w:rPr>
                <w:rFonts w:hint="default" w:ascii="Times New Roman" w:hAnsi="Times New Roman" w:eastAsia="宋体" w:cs="Times New Roman"/>
                <w:sz w:val="18"/>
                <w:szCs w:val="18"/>
                <w:highlight w:val="none"/>
              </w:rPr>
            </w:pPr>
          </w:p>
        </w:tc>
      </w:tr>
      <w:tr w14:paraId="2147C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035E638">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526D0CE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废钢</w:t>
            </w:r>
          </w:p>
        </w:tc>
        <w:tc>
          <w:tcPr>
            <w:tcW w:w="729" w:type="pct"/>
            <w:tcBorders>
              <w:top w:val="single" w:color="auto" w:sz="4" w:space="0"/>
              <w:left w:val="single" w:color="auto" w:sz="4" w:space="0"/>
              <w:bottom w:val="single" w:color="auto" w:sz="4" w:space="0"/>
              <w:right w:val="single" w:color="auto" w:sz="4" w:space="0"/>
            </w:tcBorders>
            <w:vAlign w:val="center"/>
          </w:tcPr>
          <w:p w14:paraId="4CE1381E">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F3FCAD3">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AD4CAD7">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73F42D3">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5A070AD4">
            <w:pPr>
              <w:spacing w:line="276" w:lineRule="auto"/>
              <w:jc w:val="center"/>
              <w:rPr>
                <w:rFonts w:hint="default" w:ascii="Times New Roman" w:hAnsi="Times New Roman" w:eastAsia="宋体" w:cs="Times New Roman"/>
                <w:sz w:val="18"/>
                <w:szCs w:val="18"/>
                <w:highlight w:val="none"/>
              </w:rPr>
            </w:pPr>
          </w:p>
        </w:tc>
      </w:tr>
      <w:tr w14:paraId="2EEC0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64878CF">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1C9FA7C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硅铁</w:t>
            </w:r>
          </w:p>
        </w:tc>
        <w:tc>
          <w:tcPr>
            <w:tcW w:w="729" w:type="pct"/>
            <w:tcBorders>
              <w:top w:val="single" w:color="auto" w:sz="4" w:space="0"/>
              <w:left w:val="single" w:color="auto" w:sz="4" w:space="0"/>
              <w:bottom w:val="single" w:color="auto" w:sz="4" w:space="0"/>
              <w:right w:val="single" w:color="auto" w:sz="4" w:space="0"/>
            </w:tcBorders>
            <w:vAlign w:val="center"/>
          </w:tcPr>
          <w:p w14:paraId="3E238261">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5F70668D">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59D2A893">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6D364A1">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2A2CA8B1">
            <w:pPr>
              <w:spacing w:line="276" w:lineRule="auto"/>
              <w:jc w:val="center"/>
              <w:rPr>
                <w:rFonts w:hint="default" w:ascii="Times New Roman" w:hAnsi="Times New Roman" w:eastAsia="宋体" w:cs="Times New Roman"/>
                <w:sz w:val="18"/>
                <w:szCs w:val="18"/>
                <w:highlight w:val="none"/>
              </w:rPr>
            </w:pPr>
          </w:p>
        </w:tc>
      </w:tr>
      <w:tr w14:paraId="2833F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C242906">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5B3F721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锰铁</w:t>
            </w:r>
          </w:p>
        </w:tc>
        <w:tc>
          <w:tcPr>
            <w:tcW w:w="729" w:type="pct"/>
            <w:tcBorders>
              <w:top w:val="single" w:color="auto" w:sz="4" w:space="0"/>
              <w:left w:val="single" w:color="auto" w:sz="4" w:space="0"/>
              <w:bottom w:val="single" w:color="auto" w:sz="4" w:space="0"/>
              <w:right w:val="single" w:color="auto" w:sz="4" w:space="0"/>
            </w:tcBorders>
            <w:vAlign w:val="center"/>
          </w:tcPr>
          <w:p w14:paraId="1764D86F">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06AEF6B5">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F19FC01">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B5BD9A3">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E15DA23">
            <w:pPr>
              <w:spacing w:line="276" w:lineRule="auto"/>
              <w:jc w:val="center"/>
              <w:rPr>
                <w:rFonts w:hint="default" w:ascii="Times New Roman" w:hAnsi="Times New Roman" w:eastAsia="宋体" w:cs="Times New Roman"/>
                <w:sz w:val="18"/>
                <w:szCs w:val="18"/>
                <w:highlight w:val="none"/>
              </w:rPr>
            </w:pPr>
          </w:p>
        </w:tc>
      </w:tr>
      <w:tr w14:paraId="47DF8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4B2DEDB">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72AD088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不锈钢</w:t>
            </w:r>
          </w:p>
        </w:tc>
        <w:tc>
          <w:tcPr>
            <w:tcW w:w="729" w:type="pct"/>
            <w:tcBorders>
              <w:top w:val="single" w:color="auto" w:sz="4" w:space="0"/>
              <w:left w:val="single" w:color="auto" w:sz="4" w:space="0"/>
              <w:bottom w:val="single" w:color="auto" w:sz="4" w:space="0"/>
              <w:right w:val="single" w:color="auto" w:sz="4" w:space="0"/>
            </w:tcBorders>
            <w:vAlign w:val="center"/>
          </w:tcPr>
          <w:p w14:paraId="14AEE357">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7111022C">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0310A51">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36F3AA5A">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2237764A">
            <w:pPr>
              <w:spacing w:line="276" w:lineRule="auto"/>
              <w:jc w:val="center"/>
              <w:rPr>
                <w:rFonts w:hint="default" w:ascii="Times New Roman" w:hAnsi="Times New Roman" w:eastAsia="宋体" w:cs="Times New Roman"/>
                <w:sz w:val="18"/>
                <w:szCs w:val="18"/>
                <w:highlight w:val="none"/>
              </w:rPr>
            </w:pPr>
          </w:p>
        </w:tc>
      </w:tr>
      <w:tr w14:paraId="2DF08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6A76006">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43CE527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铜合金材料</w:t>
            </w:r>
          </w:p>
        </w:tc>
        <w:tc>
          <w:tcPr>
            <w:tcW w:w="729" w:type="pct"/>
            <w:tcBorders>
              <w:top w:val="single" w:color="auto" w:sz="4" w:space="0"/>
              <w:left w:val="single" w:color="auto" w:sz="4" w:space="0"/>
              <w:bottom w:val="single" w:color="auto" w:sz="4" w:space="0"/>
              <w:right w:val="single" w:color="auto" w:sz="4" w:space="0"/>
            </w:tcBorders>
            <w:vAlign w:val="center"/>
          </w:tcPr>
          <w:p w14:paraId="2AC955BE">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F8432BF">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8903C8E">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C7DE113">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4172B1E">
            <w:pPr>
              <w:spacing w:line="276" w:lineRule="auto"/>
              <w:jc w:val="center"/>
              <w:rPr>
                <w:rFonts w:hint="default" w:ascii="Times New Roman" w:hAnsi="Times New Roman" w:eastAsia="宋体" w:cs="Times New Roman"/>
                <w:sz w:val="18"/>
                <w:szCs w:val="18"/>
                <w:highlight w:val="none"/>
              </w:rPr>
            </w:pPr>
          </w:p>
        </w:tc>
      </w:tr>
      <w:tr w14:paraId="0266E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A2AC06B">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6C9E685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O型圈</w:t>
            </w:r>
          </w:p>
        </w:tc>
        <w:tc>
          <w:tcPr>
            <w:tcW w:w="729" w:type="pct"/>
            <w:tcBorders>
              <w:top w:val="single" w:color="auto" w:sz="4" w:space="0"/>
              <w:left w:val="single" w:color="auto" w:sz="4" w:space="0"/>
              <w:bottom w:val="single" w:color="auto" w:sz="4" w:space="0"/>
              <w:right w:val="single" w:color="auto" w:sz="4" w:space="0"/>
            </w:tcBorders>
            <w:vAlign w:val="center"/>
          </w:tcPr>
          <w:p w14:paraId="11689D74">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632CBB48">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B26C9DD">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1C89D5F">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A873CB4">
            <w:pPr>
              <w:spacing w:line="276" w:lineRule="auto"/>
              <w:jc w:val="center"/>
              <w:rPr>
                <w:rFonts w:hint="default" w:ascii="Times New Roman" w:hAnsi="Times New Roman" w:eastAsia="宋体" w:cs="Times New Roman"/>
                <w:sz w:val="18"/>
                <w:szCs w:val="18"/>
                <w:highlight w:val="none"/>
              </w:rPr>
            </w:pPr>
          </w:p>
        </w:tc>
      </w:tr>
      <w:tr w14:paraId="2F8AE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323EAFC">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749F8B7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手柄</w:t>
            </w:r>
          </w:p>
        </w:tc>
        <w:tc>
          <w:tcPr>
            <w:tcW w:w="729" w:type="pct"/>
            <w:tcBorders>
              <w:top w:val="single" w:color="auto" w:sz="4" w:space="0"/>
              <w:left w:val="single" w:color="auto" w:sz="4" w:space="0"/>
              <w:bottom w:val="single" w:color="auto" w:sz="4" w:space="0"/>
              <w:right w:val="single" w:color="auto" w:sz="4" w:space="0"/>
            </w:tcBorders>
            <w:vAlign w:val="center"/>
          </w:tcPr>
          <w:p w14:paraId="164BF55C">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70F9E023">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4F235651">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018E8EB">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E72FD8C">
            <w:pPr>
              <w:spacing w:line="276" w:lineRule="auto"/>
              <w:jc w:val="center"/>
              <w:rPr>
                <w:rFonts w:hint="default" w:ascii="Times New Roman" w:hAnsi="Times New Roman" w:eastAsia="宋体" w:cs="Times New Roman"/>
                <w:sz w:val="18"/>
                <w:szCs w:val="18"/>
                <w:highlight w:val="none"/>
              </w:rPr>
            </w:pPr>
          </w:p>
        </w:tc>
      </w:tr>
      <w:tr w14:paraId="6154B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5E25A05">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62C7B83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硅胶圈</w:t>
            </w:r>
          </w:p>
        </w:tc>
        <w:tc>
          <w:tcPr>
            <w:tcW w:w="729" w:type="pct"/>
            <w:tcBorders>
              <w:top w:val="single" w:color="auto" w:sz="4" w:space="0"/>
              <w:left w:val="single" w:color="auto" w:sz="4" w:space="0"/>
              <w:bottom w:val="single" w:color="auto" w:sz="4" w:space="0"/>
              <w:right w:val="single" w:color="auto" w:sz="4" w:space="0"/>
            </w:tcBorders>
            <w:vAlign w:val="center"/>
          </w:tcPr>
          <w:p w14:paraId="44090697">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456671B1">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723A4AA">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504593AB">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D73F747">
            <w:pPr>
              <w:spacing w:line="276" w:lineRule="auto"/>
              <w:jc w:val="center"/>
              <w:rPr>
                <w:rFonts w:hint="default" w:ascii="Times New Roman" w:hAnsi="Times New Roman" w:eastAsia="宋体" w:cs="Times New Roman"/>
                <w:sz w:val="18"/>
                <w:szCs w:val="18"/>
                <w:highlight w:val="none"/>
              </w:rPr>
            </w:pPr>
          </w:p>
        </w:tc>
      </w:tr>
      <w:tr w14:paraId="2936B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5782406">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481F3D3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闸板包胶/QT450</w:t>
            </w:r>
          </w:p>
        </w:tc>
        <w:tc>
          <w:tcPr>
            <w:tcW w:w="729" w:type="pct"/>
            <w:tcBorders>
              <w:top w:val="single" w:color="auto" w:sz="4" w:space="0"/>
              <w:left w:val="single" w:color="auto" w:sz="4" w:space="0"/>
              <w:bottom w:val="single" w:color="auto" w:sz="4" w:space="0"/>
              <w:right w:val="single" w:color="auto" w:sz="4" w:space="0"/>
            </w:tcBorders>
            <w:vAlign w:val="center"/>
          </w:tcPr>
          <w:p w14:paraId="0C5D78A5">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76767C41">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3C6A67E">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3013A0A">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08035EBC">
            <w:pPr>
              <w:spacing w:line="276" w:lineRule="auto"/>
              <w:jc w:val="center"/>
              <w:rPr>
                <w:rFonts w:hint="default" w:ascii="Times New Roman" w:hAnsi="Times New Roman" w:eastAsia="宋体" w:cs="Times New Roman"/>
                <w:sz w:val="18"/>
                <w:szCs w:val="18"/>
                <w:highlight w:val="none"/>
              </w:rPr>
            </w:pPr>
          </w:p>
        </w:tc>
      </w:tr>
      <w:tr w14:paraId="053BD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22A2543">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5FDA78C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闸板包胶/EPDM</w:t>
            </w:r>
          </w:p>
        </w:tc>
        <w:tc>
          <w:tcPr>
            <w:tcW w:w="729" w:type="pct"/>
            <w:tcBorders>
              <w:top w:val="single" w:color="auto" w:sz="4" w:space="0"/>
              <w:left w:val="single" w:color="auto" w:sz="4" w:space="0"/>
              <w:bottom w:val="single" w:color="auto" w:sz="4" w:space="0"/>
              <w:right w:val="single" w:color="auto" w:sz="4" w:space="0"/>
            </w:tcBorders>
            <w:vAlign w:val="center"/>
          </w:tcPr>
          <w:p w14:paraId="037967C6">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6FAAFD08">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F367F5F">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B4DD1F9">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0ED361B">
            <w:pPr>
              <w:spacing w:line="276" w:lineRule="auto"/>
              <w:jc w:val="center"/>
              <w:rPr>
                <w:rFonts w:hint="default" w:ascii="Times New Roman" w:hAnsi="Times New Roman" w:eastAsia="宋体" w:cs="Times New Roman"/>
                <w:sz w:val="18"/>
                <w:szCs w:val="18"/>
                <w:highlight w:val="none"/>
              </w:rPr>
            </w:pPr>
          </w:p>
        </w:tc>
      </w:tr>
      <w:tr w14:paraId="4F1DB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FBC679B">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7F521FC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阀杆</w:t>
            </w:r>
            <w:r>
              <w:rPr>
                <w:rFonts w:hint="default" w:ascii="Times New Roman" w:hAnsi="Times New Roman" w:eastAsia="仿宋" w:cs="Times New Roman"/>
                <w:i w:val="0"/>
                <w:iCs w:val="0"/>
                <w:color w:val="000000"/>
                <w:kern w:val="0"/>
                <w:sz w:val="21"/>
                <w:szCs w:val="21"/>
                <w:u w:val="none"/>
                <w:lang w:val="en-US" w:eastAsia="zh-CN" w:bidi="ar"/>
              </w:rPr>
              <w:t>/20Cr13</w:t>
            </w:r>
          </w:p>
        </w:tc>
        <w:tc>
          <w:tcPr>
            <w:tcW w:w="729" w:type="pct"/>
            <w:tcBorders>
              <w:top w:val="single" w:color="auto" w:sz="4" w:space="0"/>
              <w:left w:val="single" w:color="auto" w:sz="4" w:space="0"/>
              <w:bottom w:val="single" w:color="auto" w:sz="4" w:space="0"/>
              <w:right w:val="single" w:color="auto" w:sz="4" w:space="0"/>
            </w:tcBorders>
            <w:vAlign w:val="center"/>
          </w:tcPr>
          <w:p w14:paraId="4B10C295">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02A1FF85">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A76F53D">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77C0B88">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7E57849">
            <w:pPr>
              <w:spacing w:line="276" w:lineRule="auto"/>
              <w:jc w:val="center"/>
              <w:rPr>
                <w:rFonts w:hint="default" w:ascii="Times New Roman" w:hAnsi="Times New Roman" w:eastAsia="宋体" w:cs="Times New Roman"/>
                <w:sz w:val="18"/>
                <w:szCs w:val="18"/>
                <w:highlight w:val="none"/>
              </w:rPr>
            </w:pPr>
          </w:p>
        </w:tc>
      </w:tr>
      <w:tr w14:paraId="68F54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8D0E322">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1317917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阀杆螺母</w:t>
            </w:r>
            <w:r>
              <w:rPr>
                <w:rFonts w:hint="default" w:ascii="Times New Roman" w:hAnsi="Times New Roman" w:eastAsia="仿宋" w:cs="Times New Roman"/>
                <w:i w:val="0"/>
                <w:iCs w:val="0"/>
                <w:color w:val="000000"/>
                <w:kern w:val="0"/>
                <w:sz w:val="21"/>
                <w:szCs w:val="21"/>
                <w:u w:val="none"/>
                <w:lang w:val="en-US" w:eastAsia="zh-CN" w:bidi="ar"/>
              </w:rPr>
              <w:t>/20Cr13</w:t>
            </w:r>
          </w:p>
        </w:tc>
        <w:tc>
          <w:tcPr>
            <w:tcW w:w="729" w:type="pct"/>
            <w:tcBorders>
              <w:top w:val="single" w:color="auto" w:sz="4" w:space="0"/>
              <w:left w:val="single" w:color="auto" w:sz="4" w:space="0"/>
              <w:bottom w:val="single" w:color="auto" w:sz="4" w:space="0"/>
              <w:right w:val="single" w:color="auto" w:sz="4" w:space="0"/>
            </w:tcBorders>
            <w:vAlign w:val="center"/>
          </w:tcPr>
          <w:p w14:paraId="3DF92ED1">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5B73D0DA">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302225ED">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1DA275E">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A38F41C">
            <w:pPr>
              <w:spacing w:line="276" w:lineRule="auto"/>
              <w:jc w:val="center"/>
              <w:rPr>
                <w:rFonts w:hint="default" w:ascii="Times New Roman" w:hAnsi="Times New Roman" w:eastAsia="宋体" w:cs="Times New Roman"/>
                <w:sz w:val="18"/>
                <w:szCs w:val="18"/>
                <w:highlight w:val="none"/>
              </w:rPr>
            </w:pPr>
          </w:p>
        </w:tc>
      </w:tr>
      <w:tr w14:paraId="5EC99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2349615">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5DCA9E9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中口螺栓</w:t>
            </w:r>
            <w:r>
              <w:rPr>
                <w:rFonts w:hint="default" w:ascii="Times New Roman" w:hAnsi="Times New Roman" w:eastAsia="仿宋" w:cs="Times New Roman"/>
                <w:i w:val="0"/>
                <w:iCs w:val="0"/>
                <w:color w:val="000000"/>
                <w:kern w:val="0"/>
                <w:sz w:val="21"/>
                <w:szCs w:val="21"/>
                <w:u w:val="none"/>
                <w:lang w:val="en-US" w:eastAsia="zh-CN" w:bidi="ar"/>
              </w:rPr>
              <w:t>/35#</w:t>
            </w:r>
          </w:p>
        </w:tc>
        <w:tc>
          <w:tcPr>
            <w:tcW w:w="729" w:type="pct"/>
            <w:tcBorders>
              <w:top w:val="single" w:color="auto" w:sz="4" w:space="0"/>
              <w:left w:val="single" w:color="auto" w:sz="4" w:space="0"/>
              <w:bottom w:val="single" w:color="auto" w:sz="4" w:space="0"/>
              <w:right w:val="single" w:color="auto" w:sz="4" w:space="0"/>
            </w:tcBorders>
            <w:vAlign w:val="center"/>
          </w:tcPr>
          <w:p w14:paraId="69225928">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64679ED7">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EE221E6">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5C8EA4A2">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79DDEE2">
            <w:pPr>
              <w:spacing w:line="276" w:lineRule="auto"/>
              <w:jc w:val="center"/>
              <w:rPr>
                <w:rFonts w:hint="default" w:ascii="Times New Roman" w:hAnsi="Times New Roman" w:eastAsia="宋体" w:cs="Times New Roman"/>
                <w:sz w:val="18"/>
                <w:szCs w:val="18"/>
                <w:highlight w:val="none"/>
              </w:rPr>
            </w:pPr>
          </w:p>
        </w:tc>
      </w:tr>
      <w:tr w14:paraId="06E50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40CBAE0">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2ED42A1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蒙古砂</w:t>
            </w:r>
          </w:p>
        </w:tc>
        <w:tc>
          <w:tcPr>
            <w:tcW w:w="729" w:type="pct"/>
            <w:tcBorders>
              <w:top w:val="single" w:color="auto" w:sz="4" w:space="0"/>
              <w:left w:val="single" w:color="auto" w:sz="4" w:space="0"/>
              <w:bottom w:val="single" w:color="auto" w:sz="4" w:space="0"/>
              <w:right w:val="single" w:color="auto" w:sz="4" w:space="0"/>
            </w:tcBorders>
            <w:vAlign w:val="center"/>
          </w:tcPr>
          <w:p w14:paraId="06C36699">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08926399">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098F145E">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4CCD675">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48BC2071">
            <w:pPr>
              <w:spacing w:line="276" w:lineRule="auto"/>
              <w:jc w:val="center"/>
              <w:rPr>
                <w:rFonts w:hint="default" w:ascii="Times New Roman" w:hAnsi="Times New Roman" w:eastAsia="宋体" w:cs="Times New Roman"/>
                <w:sz w:val="18"/>
                <w:szCs w:val="18"/>
                <w:highlight w:val="none"/>
              </w:rPr>
            </w:pPr>
          </w:p>
        </w:tc>
      </w:tr>
      <w:tr w14:paraId="5FB43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5BA7CDB">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4B4681B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铸元素</w:t>
            </w:r>
          </w:p>
        </w:tc>
        <w:tc>
          <w:tcPr>
            <w:tcW w:w="729" w:type="pct"/>
            <w:tcBorders>
              <w:top w:val="single" w:color="auto" w:sz="4" w:space="0"/>
              <w:left w:val="single" w:color="auto" w:sz="4" w:space="0"/>
              <w:bottom w:val="single" w:color="auto" w:sz="4" w:space="0"/>
              <w:right w:val="single" w:color="auto" w:sz="4" w:space="0"/>
            </w:tcBorders>
            <w:vAlign w:val="center"/>
          </w:tcPr>
          <w:p w14:paraId="5F2A80E1">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0A672960">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3E493CD">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2B60B4D4">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BB5F9F5">
            <w:pPr>
              <w:spacing w:line="276" w:lineRule="auto"/>
              <w:jc w:val="center"/>
              <w:rPr>
                <w:rFonts w:hint="default" w:ascii="Times New Roman" w:hAnsi="Times New Roman" w:eastAsia="宋体" w:cs="Times New Roman"/>
                <w:sz w:val="18"/>
                <w:szCs w:val="18"/>
                <w:highlight w:val="none"/>
              </w:rPr>
            </w:pPr>
          </w:p>
        </w:tc>
      </w:tr>
      <w:tr w14:paraId="7F944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A6A3088">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3DA5996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环保覆膜砂</w:t>
            </w:r>
          </w:p>
        </w:tc>
        <w:tc>
          <w:tcPr>
            <w:tcW w:w="729" w:type="pct"/>
            <w:tcBorders>
              <w:top w:val="single" w:color="auto" w:sz="4" w:space="0"/>
              <w:left w:val="single" w:color="auto" w:sz="4" w:space="0"/>
              <w:bottom w:val="single" w:color="auto" w:sz="4" w:space="0"/>
              <w:right w:val="single" w:color="auto" w:sz="4" w:space="0"/>
            </w:tcBorders>
            <w:vAlign w:val="center"/>
          </w:tcPr>
          <w:p w14:paraId="1D37782F">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12C4A4D0">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B03567F">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8B03330">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486E4728">
            <w:pPr>
              <w:spacing w:line="276" w:lineRule="auto"/>
              <w:jc w:val="center"/>
              <w:rPr>
                <w:rFonts w:hint="default" w:ascii="Times New Roman" w:hAnsi="Times New Roman" w:eastAsia="宋体" w:cs="Times New Roman"/>
                <w:sz w:val="18"/>
                <w:szCs w:val="18"/>
                <w:highlight w:val="none"/>
              </w:rPr>
            </w:pPr>
          </w:p>
        </w:tc>
      </w:tr>
      <w:tr w14:paraId="4AA79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1A75471">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3CD18CD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塑粉/环氧树脂粉末涂料</w:t>
            </w:r>
          </w:p>
        </w:tc>
        <w:tc>
          <w:tcPr>
            <w:tcW w:w="729" w:type="pct"/>
            <w:tcBorders>
              <w:top w:val="single" w:color="auto" w:sz="4" w:space="0"/>
              <w:left w:val="single" w:color="auto" w:sz="4" w:space="0"/>
              <w:bottom w:val="single" w:color="auto" w:sz="4" w:space="0"/>
              <w:right w:val="single" w:color="auto" w:sz="4" w:space="0"/>
            </w:tcBorders>
            <w:vAlign w:val="center"/>
          </w:tcPr>
          <w:p w14:paraId="7E3D9EDD">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5082A48B">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D86F215">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0A9F5FD">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00BFEE0A">
            <w:pPr>
              <w:spacing w:line="276" w:lineRule="auto"/>
              <w:jc w:val="center"/>
              <w:rPr>
                <w:rFonts w:hint="default" w:ascii="Times New Roman" w:hAnsi="Times New Roman" w:eastAsia="宋体" w:cs="Times New Roman"/>
                <w:sz w:val="18"/>
                <w:szCs w:val="18"/>
                <w:highlight w:val="none"/>
              </w:rPr>
            </w:pPr>
          </w:p>
        </w:tc>
      </w:tr>
      <w:tr w14:paraId="72494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F47E1BD">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376F4D8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包装材料:纸箱</w:t>
            </w:r>
          </w:p>
        </w:tc>
        <w:tc>
          <w:tcPr>
            <w:tcW w:w="729" w:type="pct"/>
            <w:tcBorders>
              <w:top w:val="single" w:color="auto" w:sz="4" w:space="0"/>
              <w:left w:val="single" w:color="auto" w:sz="4" w:space="0"/>
              <w:bottom w:val="single" w:color="auto" w:sz="4" w:space="0"/>
              <w:right w:val="single" w:color="auto" w:sz="4" w:space="0"/>
            </w:tcBorders>
            <w:vAlign w:val="center"/>
          </w:tcPr>
          <w:p w14:paraId="65A8569D">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05CD66DD">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0DB3F07">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37FA388D">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5499300">
            <w:pPr>
              <w:spacing w:line="276" w:lineRule="auto"/>
              <w:jc w:val="center"/>
              <w:rPr>
                <w:rFonts w:hint="default" w:ascii="Times New Roman" w:hAnsi="Times New Roman" w:eastAsia="宋体" w:cs="Times New Roman"/>
                <w:sz w:val="18"/>
                <w:szCs w:val="18"/>
                <w:highlight w:val="none"/>
              </w:rPr>
            </w:pPr>
          </w:p>
        </w:tc>
      </w:tr>
      <w:tr w14:paraId="25FCB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1B68457">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4012995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包装材料:珍珠棉</w:t>
            </w:r>
          </w:p>
        </w:tc>
        <w:tc>
          <w:tcPr>
            <w:tcW w:w="729" w:type="pct"/>
            <w:tcBorders>
              <w:top w:val="single" w:color="auto" w:sz="4" w:space="0"/>
              <w:left w:val="single" w:color="auto" w:sz="4" w:space="0"/>
              <w:bottom w:val="single" w:color="auto" w:sz="4" w:space="0"/>
              <w:right w:val="single" w:color="auto" w:sz="4" w:space="0"/>
            </w:tcBorders>
            <w:vAlign w:val="center"/>
          </w:tcPr>
          <w:p w14:paraId="45BF958F">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0AF40CCD">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DF3144C">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075D6082">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9EAC78F">
            <w:pPr>
              <w:spacing w:line="276" w:lineRule="auto"/>
              <w:jc w:val="center"/>
              <w:rPr>
                <w:rFonts w:hint="default" w:ascii="Times New Roman" w:hAnsi="Times New Roman" w:eastAsia="宋体" w:cs="Times New Roman"/>
                <w:sz w:val="18"/>
                <w:szCs w:val="18"/>
                <w:highlight w:val="none"/>
              </w:rPr>
            </w:pPr>
          </w:p>
        </w:tc>
      </w:tr>
      <w:tr w14:paraId="447EB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726E3EE">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3157629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包装材料：缠绕膜</w:t>
            </w:r>
          </w:p>
        </w:tc>
        <w:tc>
          <w:tcPr>
            <w:tcW w:w="729" w:type="pct"/>
            <w:tcBorders>
              <w:top w:val="single" w:color="auto" w:sz="4" w:space="0"/>
              <w:left w:val="single" w:color="auto" w:sz="4" w:space="0"/>
              <w:bottom w:val="single" w:color="auto" w:sz="4" w:space="0"/>
              <w:right w:val="single" w:color="auto" w:sz="4" w:space="0"/>
            </w:tcBorders>
            <w:vAlign w:val="center"/>
          </w:tcPr>
          <w:p w14:paraId="380C95F7">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17DB9E0B">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6C073F4">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6C99578">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475D3E25">
            <w:pPr>
              <w:spacing w:line="276" w:lineRule="auto"/>
              <w:jc w:val="center"/>
              <w:rPr>
                <w:rFonts w:hint="default" w:ascii="Times New Roman" w:hAnsi="Times New Roman" w:eastAsia="宋体" w:cs="Times New Roman"/>
                <w:sz w:val="18"/>
                <w:szCs w:val="18"/>
                <w:highlight w:val="none"/>
              </w:rPr>
            </w:pPr>
          </w:p>
        </w:tc>
      </w:tr>
      <w:tr w14:paraId="17F85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BDF3633">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shd w:val="clear" w:color="auto" w:fill="auto"/>
            <w:vAlign w:val="center"/>
          </w:tcPr>
          <w:p w14:paraId="5B98886D">
            <w:pPr>
              <w:spacing w:line="360" w:lineRule="auto"/>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lang w:val="en-US" w:eastAsia="zh-CN"/>
              </w:rPr>
              <w:t>自来水</w:t>
            </w:r>
          </w:p>
        </w:tc>
        <w:tc>
          <w:tcPr>
            <w:tcW w:w="729" w:type="pct"/>
            <w:tcBorders>
              <w:top w:val="single" w:color="auto" w:sz="4" w:space="0"/>
              <w:left w:val="single" w:color="auto" w:sz="4" w:space="0"/>
              <w:bottom w:val="single" w:color="auto" w:sz="4" w:space="0"/>
              <w:right w:val="single" w:color="auto" w:sz="4" w:space="0"/>
            </w:tcBorders>
            <w:vAlign w:val="center"/>
          </w:tcPr>
          <w:p w14:paraId="6A1B1970">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DA6D883">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B6F668C">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3088BB1">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0833E776">
            <w:pPr>
              <w:spacing w:line="276" w:lineRule="auto"/>
              <w:jc w:val="center"/>
              <w:rPr>
                <w:rFonts w:hint="default" w:ascii="Times New Roman" w:hAnsi="Times New Roman" w:eastAsia="宋体" w:cs="Times New Roman"/>
                <w:sz w:val="18"/>
                <w:szCs w:val="18"/>
                <w:highlight w:val="none"/>
              </w:rPr>
            </w:pPr>
          </w:p>
        </w:tc>
      </w:tr>
      <w:tr w14:paraId="16AF0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A69CC68">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vAlign w:val="center"/>
          </w:tcPr>
          <w:p w14:paraId="4530CB38">
            <w:pPr>
              <w:snapToGrid w:val="0"/>
              <w:spacing w:line="276" w:lineRule="auto"/>
              <w:jc w:val="center"/>
              <w:rPr>
                <w:rFonts w:hint="default" w:ascii="Times New Roman" w:hAnsi="Times New Roman" w:eastAsia="宋体" w:cs="Times New Roman"/>
                <w:sz w:val="18"/>
                <w:szCs w:val="18"/>
                <w:highlight w:val="none"/>
                <w:lang w:eastAsia="zh-CN"/>
              </w:rPr>
            </w:pPr>
            <w:r>
              <w:rPr>
                <w:rFonts w:hint="default" w:ascii="Times New Roman" w:hAnsi="Times New Roman" w:eastAsia="宋体" w:cs="Times New Roman"/>
                <w:sz w:val="18"/>
                <w:szCs w:val="18"/>
                <w:highlight w:val="none"/>
                <w:lang w:eastAsia="zh-CN"/>
              </w:rPr>
              <w:t>其他</w:t>
            </w:r>
          </w:p>
        </w:tc>
        <w:tc>
          <w:tcPr>
            <w:tcW w:w="729" w:type="pct"/>
            <w:tcBorders>
              <w:top w:val="single" w:color="auto" w:sz="4" w:space="0"/>
              <w:left w:val="single" w:color="auto" w:sz="4" w:space="0"/>
              <w:bottom w:val="single" w:color="auto" w:sz="4" w:space="0"/>
              <w:right w:val="single" w:color="auto" w:sz="4" w:space="0"/>
            </w:tcBorders>
            <w:vAlign w:val="center"/>
          </w:tcPr>
          <w:p w14:paraId="1B52151E">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53FF44A4">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37D82C85">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4D282CDA">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1113DA6">
            <w:pPr>
              <w:spacing w:line="276" w:lineRule="auto"/>
              <w:jc w:val="center"/>
              <w:rPr>
                <w:rFonts w:hint="default" w:ascii="Times New Roman" w:hAnsi="Times New Roman" w:eastAsia="宋体" w:cs="Times New Roman"/>
                <w:sz w:val="18"/>
                <w:szCs w:val="18"/>
                <w:highlight w:val="none"/>
              </w:rPr>
            </w:pPr>
          </w:p>
        </w:tc>
      </w:tr>
      <w:tr w14:paraId="36959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pct"/>
            <w:vMerge w:val="restart"/>
            <w:tcBorders>
              <w:top w:val="single" w:color="auto" w:sz="4" w:space="0"/>
              <w:left w:val="single" w:color="auto" w:sz="4" w:space="0"/>
              <w:bottom w:val="single" w:color="auto" w:sz="4" w:space="0"/>
              <w:right w:val="single" w:color="auto" w:sz="4" w:space="0"/>
            </w:tcBorders>
            <w:vAlign w:val="center"/>
          </w:tcPr>
          <w:p w14:paraId="7EF56424">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能源</w:t>
            </w:r>
          </w:p>
        </w:tc>
        <w:tc>
          <w:tcPr>
            <w:tcW w:w="913" w:type="pct"/>
            <w:tcBorders>
              <w:top w:val="single" w:color="auto" w:sz="4" w:space="0"/>
              <w:left w:val="single" w:color="auto" w:sz="4" w:space="0"/>
              <w:bottom w:val="single" w:color="auto" w:sz="4" w:space="0"/>
              <w:right w:val="single" w:color="auto" w:sz="4" w:space="0"/>
            </w:tcBorders>
            <w:vAlign w:val="center"/>
          </w:tcPr>
          <w:p w14:paraId="43BAE87E">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煤</w:t>
            </w:r>
          </w:p>
        </w:tc>
        <w:tc>
          <w:tcPr>
            <w:tcW w:w="729" w:type="pct"/>
            <w:tcBorders>
              <w:top w:val="single" w:color="auto" w:sz="4" w:space="0"/>
              <w:left w:val="single" w:color="auto" w:sz="4" w:space="0"/>
              <w:bottom w:val="single" w:color="auto" w:sz="4" w:space="0"/>
              <w:right w:val="single" w:color="auto" w:sz="4" w:space="0"/>
            </w:tcBorders>
            <w:vAlign w:val="center"/>
          </w:tcPr>
          <w:p w14:paraId="777BEA20">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523845FF">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836AE4E">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29F355B1">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3EB4C8B">
            <w:pPr>
              <w:spacing w:line="276" w:lineRule="auto"/>
              <w:jc w:val="center"/>
              <w:rPr>
                <w:rFonts w:hint="default" w:ascii="Times New Roman" w:hAnsi="Times New Roman" w:eastAsia="宋体" w:cs="Times New Roman"/>
                <w:sz w:val="18"/>
                <w:szCs w:val="18"/>
                <w:highlight w:val="none"/>
              </w:rPr>
            </w:pPr>
          </w:p>
        </w:tc>
      </w:tr>
      <w:tr w14:paraId="40932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19274D9">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vAlign w:val="center"/>
          </w:tcPr>
          <w:p w14:paraId="508D7A33">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汽油</w:t>
            </w:r>
          </w:p>
        </w:tc>
        <w:tc>
          <w:tcPr>
            <w:tcW w:w="729" w:type="pct"/>
            <w:tcBorders>
              <w:top w:val="single" w:color="auto" w:sz="4" w:space="0"/>
              <w:left w:val="single" w:color="auto" w:sz="4" w:space="0"/>
              <w:bottom w:val="single" w:color="auto" w:sz="4" w:space="0"/>
              <w:right w:val="single" w:color="auto" w:sz="4" w:space="0"/>
            </w:tcBorders>
            <w:vAlign w:val="center"/>
          </w:tcPr>
          <w:p w14:paraId="43793534">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50858512">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5B3B2D4">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4FA52B4C">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0EAA3D23">
            <w:pPr>
              <w:spacing w:line="276" w:lineRule="auto"/>
              <w:jc w:val="center"/>
              <w:rPr>
                <w:rFonts w:hint="default" w:ascii="Times New Roman" w:hAnsi="Times New Roman" w:eastAsia="宋体" w:cs="Times New Roman"/>
                <w:sz w:val="18"/>
                <w:szCs w:val="18"/>
                <w:highlight w:val="none"/>
              </w:rPr>
            </w:pPr>
          </w:p>
        </w:tc>
      </w:tr>
      <w:tr w14:paraId="0A5A7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31D3641">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vAlign w:val="center"/>
          </w:tcPr>
          <w:p w14:paraId="1B20FAE7">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柴油</w:t>
            </w:r>
          </w:p>
        </w:tc>
        <w:tc>
          <w:tcPr>
            <w:tcW w:w="729" w:type="pct"/>
            <w:tcBorders>
              <w:top w:val="single" w:color="auto" w:sz="4" w:space="0"/>
              <w:left w:val="single" w:color="auto" w:sz="4" w:space="0"/>
              <w:bottom w:val="single" w:color="auto" w:sz="4" w:space="0"/>
              <w:right w:val="single" w:color="auto" w:sz="4" w:space="0"/>
            </w:tcBorders>
            <w:vAlign w:val="center"/>
          </w:tcPr>
          <w:p w14:paraId="05016A55">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0F38CC78">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01BA14B3">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0C04A32D">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465C19FE">
            <w:pPr>
              <w:spacing w:line="276" w:lineRule="auto"/>
              <w:jc w:val="center"/>
              <w:rPr>
                <w:rFonts w:hint="default" w:ascii="Times New Roman" w:hAnsi="Times New Roman" w:eastAsia="宋体" w:cs="Times New Roman"/>
                <w:sz w:val="18"/>
                <w:szCs w:val="18"/>
                <w:highlight w:val="none"/>
              </w:rPr>
            </w:pPr>
          </w:p>
        </w:tc>
      </w:tr>
      <w:tr w14:paraId="27411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CA5C9D5">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vAlign w:val="center"/>
          </w:tcPr>
          <w:p w14:paraId="4D4F0061">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天然气</w:t>
            </w:r>
          </w:p>
        </w:tc>
        <w:tc>
          <w:tcPr>
            <w:tcW w:w="729" w:type="pct"/>
            <w:tcBorders>
              <w:top w:val="single" w:color="auto" w:sz="4" w:space="0"/>
              <w:left w:val="single" w:color="auto" w:sz="4" w:space="0"/>
              <w:bottom w:val="single" w:color="auto" w:sz="4" w:space="0"/>
              <w:right w:val="single" w:color="auto" w:sz="4" w:space="0"/>
            </w:tcBorders>
            <w:vAlign w:val="center"/>
          </w:tcPr>
          <w:p w14:paraId="5CCA1EAF">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7E1D900B">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A89A66E">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26BC6658">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05BDDFA9">
            <w:pPr>
              <w:spacing w:line="276" w:lineRule="auto"/>
              <w:jc w:val="center"/>
              <w:rPr>
                <w:rFonts w:hint="default" w:ascii="Times New Roman" w:hAnsi="Times New Roman" w:eastAsia="宋体" w:cs="Times New Roman"/>
                <w:sz w:val="18"/>
                <w:szCs w:val="18"/>
                <w:highlight w:val="none"/>
              </w:rPr>
            </w:pPr>
          </w:p>
        </w:tc>
      </w:tr>
      <w:tr w14:paraId="3BF45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6F065A9">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vAlign w:val="center"/>
          </w:tcPr>
          <w:p w14:paraId="7A00B590">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电力</w:t>
            </w:r>
          </w:p>
        </w:tc>
        <w:tc>
          <w:tcPr>
            <w:tcW w:w="729" w:type="pct"/>
            <w:tcBorders>
              <w:top w:val="single" w:color="auto" w:sz="4" w:space="0"/>
              <w:left w:val="single" w:color="auto" w:sz="4" w:space="0"/>
              <w:bottom w:val="single" w:color="auto" w:sz="4" w:space="0"/>
              <w:right w:val="single" w:color="auto" w:sz="4" w:space="0"/>
            </w:tcBorders>
            <w:vAlign w:val="center"/>
          </w:tcPr>
          <w:p w14:paraId="7FB8122B">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7D4F5A06">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908CDC8">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3459C8BB">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56669B00">
            <w:pPr>
              <w:spacing w:line="276" w:lineRule="auto"/>
              <w:jc w:val="center"/>
              <w:rPr>
                <w:rFonts w:hint="default" w:ascii="Times New Roman" w:hAnsi="Times New Roman" w:eastAsia="宋体" w:cs="Times New Roman"/>
                <w:sz w:val="18"/>
                <w:szCs w:val="18"/>
                <w:highlight w:val="none"/>
              </w:rPr>
            </w:pPr>
          </w:p>
        </w:tc>
      </w:tr>
      <w:tr w14:paraId="0A18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6BB9D1D">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vAlign w:val="center"/>
          </w:tcPr>
          <w:p w14:paraId="59151BE1">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其他</w:t>
            </w:r>
          </w:p>
        </w:tc>
        <w:tc>
          <w:tcPr>
            <w:tcW w:w="729" w:type="pct"/>
            <w:tcBorders>
              <w:top w:val="single" w:color="auto" w:sz="4" w:space="0"/>
              <w:left w:val="single" w:color="auto" w:sz="4" w:space="0"/>
              <w:bottom w:val="single" w:color="auto" w:sz="4" w:space="0"/>
              <w:right w:val="single" w:color="auto" w:sz="4" w:space="0"/>
            </w:tcBorders>
            <w:vAlign w:val="center"/>
          </w:tcPr>
          <w:p w14:paraId="7F7D9E72">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0A54589B">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D47932D">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3E2943C">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2ADDBD17">
            <w:pPr>
              <w:spacing w:line="276" w:lineRule="auto"/>
              <w:jc w:val="center"/>
              <w:rPr>
                <w:rFonts w:hint="default" w:ascii="Times New Roman" w:hAnsi="Times New Roman" w:eastAsia="宋体" w:cs="Times New Roman"/>
                <w:sz w:val="18"/>
                <w:szCs w:val="18"/>
                <w:highlight w:val="none"/>
              </w:rPr>
            </w:pPr>
          </w:p>
        </w:tc>
      </w:tr>
      <w:tr w14:paraId="506C1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pct"/>
            <w:vMerge w:val="restart"/>
            <w:tcBorders>
              <w:top w:val="single" w:color="auto" w:sz="4" w:space="0"/>
              <w:left w:val="single" w:color="auto" w:sz="4" w:space="0"/>
              <w:bottom w:val="single" w:color="auto" w:sz="4" w:space="0"/>
              <w:right w:val="single" w:color="auto" w:sz="4" w:space="0"/>
            </w:tcBorders>
            <w:vAlign w:val="center"/>
          </w:tcPr>
          <w:p w14:paraId="57CC0806">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运输</w:t>
            </w:r>
          </w:p>
        </w:tc>
        <w:tc>
          <w:tcPr>
            <w:tcW w:w="913" w:type="pct"/>
            <w:tcBorders>
              <w:top w:val="single" w:color="auto" w:sz="4" w:space="0"/>
              <w:left w:val="single" w:color="auto" w:sz="4" w:space="0"/>
              <w:bottom w:val="single" w:color="auto" w:sz="4" w:space="0"/>
              <w:right w:val="single" w:color="auto" w:sz="4" w:space="0"/>
            </w:tcBorders>
            <w:vAlign w:val="center"/>
          </w:tcPr>
          <w:p w14:paraId="6D20259B">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公路运输</w:t>
            </w:r>
          </w:p>
        </w:tc>
        <w:tc>
          <w:tcPr>
            <w:tcW w:w="729" w:type="pct"/>
            <w:tcBorders>
              <w:top w:val="single" w:color="auto" w:sz="4" w:space="0"/>
              <w:left w:val="single" w:color="auto" w:sz="4" w:space="0"/>
              <w:bottom w:val="single" w:color="auto" w:sz="4" w:space="0"/>
              <w:right w:val="single" w:color="auto" w:sz="4" w:space="0"/>
            </w:tcBorders>
            <w:vAlign w:val="center"/>
          </w:tcPr>
          <w:p w14:paraId="6A1B0026">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14696A92">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4AF4116D">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62375974">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6A63FBB">
            <w:pPr>
              <w:spacing w:line="276" w:lineRule="auto"/>
              <w:jc w:val="center"/>
              <w:rPr>
                <w:rFonts w:hint="default" w:ascii="Times New Roman" w:hAnsi="Times New Roman" w:eastAsia="宋体" w:cs="Times New Roman"/>
                <w:sz w:val="18"/>
                <w:szCs w:val="18"/>
                <w:highlight w:val="none"/>
              </w:rPr>
            </w:pPr>
          </w:p>
        </w:tc>
      </w:tr>
      <w:tr w14:paraId="7D915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A9D9BBC">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vAlign w:val="center"/>
          </w:tcPr>
          <w:p w14:paraId="13C41DC2">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铁路运输</w:t>
            </w:r>
          </w:p>
        </w:tc>
        <w:tc>
          <w:tcPr>
            <w:tcW w:w="729" w:type="pct"/>
            <w:tcBorders>
              <w:top w:val="single" w:color="auto" w:sz="4" w:space="0"/>
              <w:left w:val="single" w:color="auto" w:sz="4" w:space="0"/>
              <w:bottom w:val="single" w:color="auto" w:sz="4" w:space="0"/>
              <w:right w:val="single" w:color="auto" w:sz="4" w:space="0"/>
            </w:tcBorders>
            <w:vAlign w:val="center"/>
          </w:tcPr>
          <w:p w14:paraId="747E3DA7">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4CBBAC7C">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0E9A5274">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75DF023C">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11A44E72">
            <w:pPr>
              <w:spacing w:line="276" w:lineRule="auto"/>
              <w:jc w:val="center"/>
              <w:rPr>
                <w:rFonts w:hint="default" w:ascii="Times New Roman" w:hAnsi="Times New Roman" w:eastAsia="宋体" w:cs="Times New Roman"/>
                <w:sz w:val="18"/>
                <w:szCs w:val="18"/>
                <w:highlight w:val="none"/>
              </w:rPr>
            </w:pPr>
          </w:p>
        </w:tc>
      </w:tr>
      <w:tr w14:paraId="527EF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06F6997">
            <w:pPr>
              <w:widowControl/>
              <w:spacing w:line="276" w:lineRule="auto"/>
              <w:jc w:val="center"/>
              <w:rPr>
                <w:rFonts w:hint="default" w:ascii="Times New Roman" w:hAnsi="Times New Roman" w:eastAsia="宋体" w:cs="Times New Roman"/>
                <w:sz w:val="18"/>
                <w:szCs w:val="18"/>
                <w:highlight w:val="none"/>
              </w:rPr>
            </w:pPr>
          </w:p>
        </w:tc>
        <w:tc>
          <w:tcPr>
            <w:tcW w:w="913" w:type="pct"/>
            <w:tcBorders>
              <w:top w:val="single" w:color="auto" w:sz="4" w:space="0"/>
              <w:left w:val="single" w:color="auto" w:sz="4" w:space="0"/>
              <w:bottom w:val="single" w:color="auto" w:sz="4" w:space="0"/>
              <w:right w:val="single" w:color="auto" w:sz="4" w:space="0"/>
            </w:tcBorders>
            <w:vAlign w:val="center"/>
          </w:tcPr>
          <w:p w14:paraId="61B22D49">
            <w:pPr>
              <w:spacing w:line="276"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lang w:val="en-US" w:eastAsia="zh-CN"/>
              </w:rPr>
              <w:t>船舶</w:t>
            </w:r>
            <w:r>
              <w:rPr>
                <w:rFonts w:hint="default" w:ascii="Times New Roman" w:hAnsi="Times New Roman" w:eastAsia="宋体" w:cs="Times New Roman"/>
                <w:sz w:val="18"/>
                <w:szCs w:val="18"/>
                <w:highlight w:val="none"/>
              </w:rPr>
              <w:t>运输</w:t>
            </w:r>
          </w:p>
        </w:tc>
        <w:tc>
          <w:tcPr>
            <w:tcW w:w="729" w:type="pct"/>
            <w:tcBorders>
              <w:top w:val="single" w:color="auto" w:sz="4" w:space="0"/>
              <w:left w:val="single" w:color="auto" w:sz="4" w:space="0"/>
              <w:bottom w:val="single" w:color="auto" w:sz="4" w:space="0"/>
              <w:right w:val="single" w:color="auto" w:sz="4" w:space="0"/>
            </w:tcBorders>
            <w:vAlign w:val="center"/>
          </w:tcPr>
          <w:p w14:paraId="1D7F67F9">
            <w:pPr>
              <w:spacing w:line="276" w:lineRule="auto"/>
              <w:jc w:val="center"/>
              <w:rPr>
                <w:rFonts w:hint="default" w:ascii="Times New Roman" w:hAnsi="Times New Roman" w:eastAsia="宋体" w:cs="Times New Roman"/>
                <w:sz w:val="18"/>
                <w:szCs w:val="18"/>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78A59A70">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47541641">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040BADF1">
            <w:pPr>
              <w:spacing w:line="276" w:lineRule="auto"/>
              <w:jc w:val="center"/>
              <w:rPr>
                <w:rFonts w:hint="default" w:ascii="Times New Roman" w:hAnsi="Times New Roman" w:eastAsia="宋体" w:cs="Times New Roman"/>
                <w:sz w:val="18"/>
                <w:szCs w:val="18"/>
                <w:highlight w:val="none"/>
              </w:rPr>
            </w:pPr>
          </w:p>
        </w:tc>
        <w:tc>
          <w:tcPr>
            <w:tcW w:w="730" w:type="pct"/>
            <w:tcBorders>
              <w:top w:val="single" w:color="auto" w:sz="4" w:space="0"/>
              <w:left w:val="single" w:color="auto" w:sz="4" w:space="0"/>
              <w:bottom w:val="single" w:color="auto" w:sz="4" w:space="0"/>
              <w:right w:val="single" w:color="auto" w:sz="4" w:space="0"/>
            </w:tcBorders>
            <w:vAlign w:val="center"/>
          </w:tcPr>
          <w:p w14:paraId="2222B472">
            <w:pPr>
              <w:spacing w:line="276" w:lineRule="auto"/>
              <w:jc w:val="center"/>
              <w:rPr>
                <w:rFonts w:hint="default" w:ascii="Times New Roman" w:hAnsi="Times New Roman" w:eastAsia="宋体" w:cs="Times New Roman"/>
                <w:sz w:val="18"/>
                <w:szCs w:val="18"/>
                <w:highlight w:val="none"/>
              </w:rPr>
            </w:pPr>
          </w:p>
        </w:tc>
      </w:tr>
    </w:tbl>
    <w:p w14:paraId="44760E8B">
      <w:pPr>
        <w:keepNext w:val="0"/>
        <w:keepLines w:val="0"/>
        <w:widowControl/>
        <w:suppressLineNumbers w:val="0"/>
        <w:jc w:val="left"/>
        <w:rPr>
          <w:rFonts w:hint="default" w:ascii="Times New Roman" w:hAnsi="Times New Roman" w:cs="Times New Roman"/>
          <w:highlight w:val="none"/>
        </w:rPr>
      </w:pPr>
      <w:r>
        <w:rPr>
          <w:rFonts w:hint="default" w:ascii="Times New Roman" w:hAnsi="Times New Roman" w:eastAsia="宋体" w:cs="Times New Roman"/>
          <w:color w:val="0D0D0D"/>
          <w:kern w:val="0"/>
          <w:sz w:val="20"/>
          <w:szCs w:val="20"/>
          <w:highlight w:val="none"/>
          <w:lang w:val="en-US" w:eastAsia="zh-CN" w:bidi="ar"/>
        </w:rPr>
        <w:t xml:space="preserve"> </w:t>
      </w:r>
    </w:p>
    <w:p w14:paraId="065AFF5E">
      <w:pPr>
        <w:keepNext w:val="0"/>
        <w:keepLines w:val="0"/>
        <w:widowControl/>
        <w:suppressLineNumbers w:val="0"/>
        <w:jc w:val="left"/>
        <w:rPr>
          <w:rFonts w:hint="default" w:ascii="Times New Roman" w:hAnsi="Times New Roman" w:cs="Times New Roman"/>
          <w:highlight w:val="none"/>
        </w:rPr>
      </w:pPr>
      <w:r>
        <w:rPr>
          <w:rFonts w:hint="default" w:ascii="Times New Roman" w:hAnsi="Times New Roman" w:eastAsia="宋体" w:cs="Times New Roman"/>
          <w:color w:val="0D0D0D"/>
          <w:kern w:val="0"/>
          <w:sz w:val="20"/>
          <w:szCs w:val="20"/>
          <w:highlight w:val="none"/>
          <w:lang w:val="en-US" w:eastAsia="zh-CN" w:bidi="ar"/>
        </w:rPr>
        <w:t xml:space="preserve"> </w:t>
      </w:r>
    </w:p>
    <w:p w14:paraId="181E8659">
      <w:pPr>
        <w:rPr>
          <w:rFonts w:hint="default" w:ascii="Times New Roman" w:hAnsi="Times New Roman" w:eastAsia="宋体" w:cs="Times New Roman"/>
          <w:color w:val="0D0D0D"/>
          <w:kern w:val="0"/>
          <w:sz w:val="20"/>
          <w:szCs w:val="20"/>
          <w:highlight w:val="none"/>
          <w:lang w:val="en-US" w:eastAsia="zh-CN" w:bidi="ar"/>
        </w:rPr>
      </w:pPr>
      <w:r>
        <w:rPr>
          <w:rFonts w:hint="default" w:ascii="Times New Roman" w:hAnsi="Times New Roman" w:eastAsia="宋体" w:cs="Times New Roman"/>
          <w:color w:val="0D0D0D"/>
          <w:kern w:val="0"/>
          <w:sz w:val="20"/>
          <w:szCs w:val="20"/>
          <w:highlight w:val="none"/>
          <w:lang w:val="en-US" w:eastAsia="zh-CN" w:bidi="ar"/>
        </w:rPr>
        <w:br w:type="page"/>
      </w:r>
    </w:p>
    <w:p w14:paraId="66E14A7B">
      <w:pPr>
        <w:widowControl/>
        <w:spacing w:line="276" w:lineRule="auto"/>
        <w:jc w:val="center"/>
        <w:outlineLvl w:val="9"/>
        <w:rPr>
          <w:rFonts w:hint="default" w:ascii="Times New Roman" w:hAnsi="Times New Roman" w:eastAsia="黑体" w:cs="Times New Roman"/>
          <w:sz w:val="28"/>
          <w:szCs w:val="32"/>
          <w:highlight w:val="none"/>
          <w:lang w:eastAsia="zh-CN"/>
        </w:rPr>
      </w:pPr>
      <w:r>
        <w:rPr>
          <w:rFonts w:hint="default" w:ascii="Times New Roman" w:hAnsi="Times New Roman" w:eastAsia="宋体" w:cs="Times New Roman"/>
          <w:color w:val="0D0D0D"/>
          <w:kern w:val="0"/>
          <w:sz w:val="20"/>
          <w:szCs w:val="20"/>
          <w:highlight w:val="none"/>
          <w:lang w:val="en-US" w:eastAsia="zh-CN" w:bidi="ar"/>
        </w:rPr>
        <w:t xml:space="preserve"> </w:t>
      </w:r>
      <w:bookmarkStart w:id="76" w:name="_Toc25444"/>
      <w:bookmarkStart w:id="77" w:name="_Toc25198"/>
      <w:bookmarkStart w:id="78" w:name="_Toc18653"/>
      <w:r>
        <w:rPr>
          <w:rFonts w:hint="default" w:ascii="Times New Roman" w:hAnsi="Times New Roman" w:eastAsia="黑体" w:cs="Times New Roman"/>
          <w:sz w:val="28"/>
          <w:szCs w:val="32"/>
          <w:highlight w:val="none"/>
          <w:lang w:val="en-US" w:eastAsia="zh-CN"/>
        </w:rPr>
        <w:t>附录D</w:t>
      </w:r>
      <w:bookmarkEnd w:id="76"/>
    </w:p>
    <w:p w14:paraId="7EBF5A27">
      <w:pPr>
        <w:spacing w:line="276" w:lineRule="auto"/>
        <w:jc w:val="center"/>
        <w:outlineLvl w:val="0"/>
        <w:rPr>
          <w:rFonts w:hint="default" w:ascii="Times New Roman" w:hAnsi="Times New Roman" w:eastAsia="黑体" w:cs="Times New Roman"/>
          <w:sz w:val="24"/>
          <w:highlight w:val="none"/>
          <w:lang w:eastAsia="zh-CN"/>
        </w:rPr>
      </w:pPr>
      <w:bookmarkStart w:id="79" w:name="_Toc10026"/>
      <w:r>
        <w:rPr>
          <w:rFonts w:hint="default" w:ascii="Times New Roman" w:hAnsi="Times New Roman" w:eastAsia="黑体" w:cs="Times New Roman"/>
          <w:sz w:val="24"/>
          <w:highlight w:val="none"/>
        </w:rPr>
        <w:t>（资料性）</w:t>
      </w:r>
      <w:bookmarkEnd w:id="79"/>
    </w:p>
    <w:p w14:paraId="09C7A020">
      <w:pPr>
        <w:spacing w:line="276" w:lineRule="auto"/>
        <w:jc w:val="center"/>
        <w:outlineLvl w:val="0"/>
        <w:rPr>
          <w:rFonts w:hint="default" w:ascii="Times New Roman" w:hAnsi="Times New Roman" w:eastAsia="黑体" w:cs="Times New Roman"/>
          <w:sz w:val="24"/>
          <w:highlight w:val="none"/>
        </w:rPr>
      </w:pPr>
      <w:bookmarkStart w:id="80" w:name="_Toc18743"/>
      <w:r>
        <w:rPr>
          <w:rFonts w:hint="default" w:ascii="Times New Roman" w:hAnsi="Times New Roman" w:eastAsia="黑体" w:cs="Times New Roman"/>
          <w:sz w:val="24"/>
          <w:highlight w:val="none"/>
        </w:rPr>
        <w:t>GWP参考值</w:t>
      </w:r>
      <w:bookmarkEnd w:id="77"/>
      <w:bookmarkEnd w:id="78"/>
      <w:bookmarkEnd w:id="80"/>
    </w:p>
    <w:p w14:paraId="31D74792">
      <w:pPr>
        <w:spacing w:line="276" w:lineRule="auto"/>
        <w:ind w:firstLine="420" w:firstLineChars="200"/>
        <w:rPr>
          <w:rFonts w:hint="default" w:ascii="Times New Roman" w:hAnsi="Times New Roman" w:cs="Times New Roman"/>
          <w:szCs w:val="21"/>
          <w:highlight w:val="none"/>
        </w:rPr>
      </w:pPr>
      <w:r>
        <w:rPr>
          <w:rFonts w:hint="default" w:ascii="Times New Roman" w:hAnsi="Times New Roman" w:cs="Times New Roman"/>
          <w:szCs w:val="21"/>
          <w:highlight w:val="none"/>
        </w:rPr>
        <w:t>温室气体全球变暖潜势见表</w:t>
      </w:r>
      <w:r>
        <w:rPr>
          <w:rFonts w:hint="default" w:ascii="Times New Roman" w:hAnsi="Times New Roman" w:cs="Times New Roman"/>
          <w:szCs w:val="21"/>
          <w:highlight w:val="none"/>
          <w:lang w:val="en-US" w:eastAsia="zh-CN"/>
        </w:rPr>
        <w:t>D</w:t>
      </w:r>
      <w:r>
        <w:rPr>
          <w:rFonts w:hint="default" w:ascii="Times New Roman" w:hAnsi="Times New Roman" w:cs="Times New Roman"/>
          <w:szCs w:val="21"/>
          <w:highlight w:val="none"/>
        </w:rPr>
        <w:t>.1。</w:t>
      </w:r>
    </w:p>
    <w:p w14:paraId="4451B755">
      <w:pPr>
        <w:spacing w:line="276" w:lineRule="auto"/>
        <w:jc w:val="center"/>
        <w:rPr>
          <w:rFonts w:hint="default" w:ascii="Times New Roman" w:hAnsi="Times New Roman" w:eastAsia="黑体" w:cs="Times New Roman"/>
          <w:highlight w:val="none"/>
          <w:lang w:eastAsia="zh-CN"/>
        </w:rPr>
      </w:pPr>
      <w:r>
        <w:rPr>
          <w:rFonts w:hint="default" w:ascii="Times New Roman" w:hAnsi="Times New Roman" w:eastAsia="黑体" w:cs="Times New Roman"/>
          <w:szCs w:val="21"/>
          <w:highlight w:val="none"/>
        </w:rPr>
        <w:t>表</w:t>
      </w:r>
      <w:r>
        <w:rPr>
          <w:rFonts w:hint="default" w:ascii="Times New Roman" w:hAnsi="Times New Roman" w:eastAsia="黑体" w:cs="Times New Roman"/>
          <w:szCs w:val="21"/>
          <w:highlight w:val="none"/>
          <w:lang w:val="en-US" w:eastAsia="zh-CN"/>
        </w:rPr>
        <w:t>D</w:t>
      </w:r>
      <w:r>
        <w:rPr>
          <w:rFonts w:hint="default" w:ascii="Times New Roman" w:hAnsi="Times New Roman" w:eastAsia="黑体" w:cs="Times New Roman"/>
          <w:szCs w:val="21"/>
          <w:highlight w:val="none"/>
        </w:rPr>
        <w:t>.1  部分GHG的GWP</w:t>
      </w:r>
    </w:p>
    <w:tbl>
      <w:tblPr>
        <w:tblStyle w:val="158"/>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606"/>
        <w:gridCol w:w="3202"/>
        <w:gridCol w:w="3947"/>
      </w:tblGrid>
      <w:tr w14:paraId="5195CF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36" w:type="pct"/>
          </w:tcPr>
          <w:p w14:paraId="1C1391C8">
            <w:pPr>
              <w:pStyle w:val="157"/>
              <w:spacing w:before="55" w:line="222" w:lineRule="auto"/>
              <w:ind w:left="695"/>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气体名称</w:t>
            </w:r>
          </w:p>
        </w:tc>
        <w:tc>
          <w:tcPr>
            <w:tcW w:w="1641" w:type="pct"/>
          </w:tcPr>
          <w:p w14:paraId="38FF3195">
            <w:pPr>
              <w:pStyle w:val="157"/>
              <w:spacing w:before="56" w:line="221" w:lineRule="auto"/>
              <w:ind w:left="843"/>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化学分子式</w:t>
            </w:r>
          </w:p>
        </w:tc>
        <w:tc>
          <w:tcPr>
            <w:tcW w:w="2022" w:type="pct"/>
          </w:tcPr>
          <w:p w14:paraId="48BAA653">
            <w:pPr>
              <w:pStyle w:val="157"/>
              <w:spacing w:before="55" w:line="214" w:lineRule="auto"/>
              <w:ind w:left="503"/>
              <w:rPr>
                <w:rFonts w:hint="default" w:ascii="Times New Roman" w:hAnsi="Times New Roman" w:eastAsia="宋体" w:cs="Times New Roman"/>
                <w:sz w:val="18"/>
                <w:szCs w:val="18"/>
                <w:highlight w:val="none"/>
                <w:lang w:eastAsia="zh-CN"/>
              </w:rPr>
            </w:pPr>
            <w:r>
              <w:rPr>
                <w:rFonts w:hint="default" w:ascii="Times New Roman" w:hAnsi="Times New Roman" w:eastAsia="宋体" w:cs="Times New Roman"/>
                <w:spacing w:val="-2"/>
                <w:sz w:val="18"/>
                <w:szCs w:val="18"/>
                <w:highlight w:val="none"/>
                <w:lang w:eastAsia="zh-CN"/>
              </w:rPr>
              <w:t>100年的GWP(截至出版时)</w:t>
            </w:r>
          </w:p>
        </w:tc>
      </w:tr>
      <w:tr w14:paraId="2A77DF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74E919BB">
            <w:pPr>
              <w:pStyle w:val="157"/>
              <w:spacing w:before="51" w:line="220" w:lineRule="auto"/>
              <w:ind w:left="69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3"/>
                <w:sz w:val="18"/>
                <w:szCs w:val="18"/>
                <w:highlight w:val="none"/>
              </w:rPr>
              <w:t>二氧化碳</w:t>
            </w:r>
          </w:p>
        </w:tc>
        <w:tc>
          <w:tcPr>
            <w:tcW w:w="1641" w:type="pct"/>
          </w:tcPr>
          <w:p w14:paraId="75A06863">
            <w:pPr>
              <w:spacing w:before="90" w:line="196" w:lineRule="auto"/>
              <w:ind w:left="1184"/>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z w:val="18"/>
                <w:szCs w:val="18"/>
                <w:highlight w:val="none"/>
              </w:rPr>
              <w:t>CO</w:t>
            </w:r>
            <w:r>
              <w:rPr>
                <w:rFonts w:hint="default" w:ascii="Times New Roman" w:hAnsi="Times New Roman" w:eastAsia="宋体" w:cs="Times New Roman"/>
                <w:color w:val="221F1F"/>
                <w:position w:val="-1"/>
                <w:sz w:val="18"/>
                <w:szCs w:val="18"/>
                <w:highlight w:val="none"/>
              </w:rPr>
              <w:t>2</w:t>
            </w:r>
          </w:p>
        </w:tc>
        <w:tc>
          <w:tcPr>
            <w:tcW w:w="2022" w:type="pct"/>
          </w:tcPr>
          <w:p w14:paraId="6CB4C1A4">
            <w:pPr>
              <w:spacing w:before="90" w:line="187" w:lineRule="auto"/>
              <w:ind w:left="1645"/>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1</w:t>
            </w:r>
          </w:p>
        </w:tc>
      </w:tr>
      <w:tr w14:paraId="4B6B89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2744BDA4">
            <w:pPr>
              <w:pStyle w:val="157"/>
              <w:spacing w:before="52" w:line="221" w:lineRule="auto"/>
              <w:ind w:left="932"/>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9"/>
                <w:sz w:val="18"/>
                <w:szCs w:val="18"/>
                <w:highlight w:val="none"/>
              </w:rPr>
              <w:t>甲烷</w:t>
            </w:r>
          </w:p>
        </w:tc>
        <w:tc>
          <w:tcPr>
            <w:tcW w:w="1641" w:type="pct"/>
          </w:tcPr>
          <w:p w14:paraId="04C2D0E9">
            <w:pPr>
              <w:spacing w:before="91" w:line="196" w:lineRule="auto"/>
              <w:ind w:left="1184"/>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z w:val="18"/>
                <w:szCs w:val="18"/>
                <w:highlight w:val="none"/>
              </w:rPr>
              <w:t>CH</w:t>
            </w:r>
            <w:r>
              <w:rPr>
                <w:rFonts w:hint="default" w:ascii="Times New Roman" w:hAnsi="Times New Roman" w:eastAsia="宋体" w:cs="Times New Roman"/>
                <w:color w:val="221F1F"/>
                <w:position w:val="-1"/>
                <w:sz w:val="18"/>
                <w:szCs w:val="18"/>
                <w:highlight w:val="none"/>
              </w:rPr>
              <w:t>4</w:t>
            </w:r>
          </w:p>
        </w:tc>
        <w:tc>
          <w:tcPr>
            <w:tcW w:w="2022" w:type="pct"/>
          </w:tcPr>
          <w:p w14:paraId="4D67CFE3">
            <w:pPr>
              <w:spacing w:before="90" w:line="187" w:lineRule="auto"/>
              <w:ind w:left="1495"/>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27.9</w:t>
            </w:r>
          </w:p>
        </w:tc>
      </w:tr>
      <w:tr w14:paraId="2997F4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7CA3D17C">
            <w:pPr>
              <w:pStyle w:val="157"/>
              <w:spacing w:before="52" w:line="220" w:lineRule="auto"/>
              <w:ind w:left="695"/>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氧化亚氮</w:t>
            </w:r>
          </w:p>
        </w:tc>
        <w:tc>
          <w:tcPr>
            <w:tcW w:w="1641" w:type="pct"/>
          </w:tcPr>
          <w:p w14:paraId="4ED6BBAF">
            <w:pPr>
              <w:spacing w:before="91" w:line="196" w:lineRule="auto"/>
              <w:ind w:left="1169"/>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3"/>
                <w:sz w:val="18"/>
                <w:szCs w:val="18"/>
                <w:highlight w:val="none"/>
              </w:rPr>
              <w:t>N</w:t>
            </w:r>
            <w:r>
              <w:rPr>
                <w:rFonts w:hint="default" w:ascii="Times New Roman" w:hAnsi="Times New Roman" w:eastAsia="宋体" w:cs="Times New Roman"/>
                <w:spacing w:val="3"/>
                <w:position w:val="-1"/>
                <w:sz w:val="18"/>
                <w:szCs w:val="18"/>
                <w:highlight w:val="none"/>
              </w:rPr>
              <w:t>2</w:t>
            </w:r>
            <w:r>
              <w:rPr>
                <w:rFonts w:hint="default" w:ascii="Times New Roman" w:hAnsi="Times New Roman" w:eastAsia="宋体" w:cs="Times New Roman"/>
                <w:spacing w:val="3"/>
                <w:sz w:val="18"/>
                <w:szCs w:val="18"/>
                <w:highlight w:val="none"/>
              </w:rPr>
              <w:t>O</w:t>
            </w:r>
          </w:p>
        </w:tc>
        <w:tc>
          <w:tcPr>
            <w:tcW w:w="2022" w:type="pct"/>
          </w:tcPr>
          <w:p w14:paraId="29504CF9">
            <w:pPr>
              <w:spacing w:before="91" w:line="187" w:lineRule="auto"/>
              <w:ind w:left="1521"/>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273</w:t>
            </w:r>
          </w:p>
        </w:tc>
      </w:tr>
      <w:tr w14:paraId="628979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336" w:type="pct"/>
          </w:tcPr>
          <w:p w14:paraId="650498BF">
            <w:pPr>
              <w:pStyle w:val="157"/>
              <w:spacing w:before="55" w:line="220" w:lineRule="auto"/>
              <w:ind w:left="694"/>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三氟化氮</w:t>
            </w:r>
          </w:p>
        </w:tc>
        <w:tc>
          <w:tcPr>
            <w:tcW w:w="1641" w:type="pct"/>
          </w:tcPr>
          <w:p w14:paraId="3A7FBD05">
            <w:pPr>
              <w:spacing w:before="97" w:line="193" w:lineRule="auto"/>
              <w:ind w:left="1186"/>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NF</w:t>
            </w:r>
            <w:r>
              <w:rPr>
                <w:rFonts w:hint="default" w:ascii="Times New Roman" w:hAnsi="Times New Roman" w:eastAsia="宋体" w:cs="Times New Roman"/>
                <w:spacing w:val="9"/>
                <w:position w:val="-1"/>
                <w:sz w:val="18"/>
                <w:szCs w:val="18"/>
                <w:highlight w:val="none"/>
              </w:rPr>
              <w:t>3</w:t>
            </w:r>
          </w:p>
        </w:tc>
        <w:tc>
          <w:tcPr>
            <w:tcW w:w="2022" w:type="pct"/>
          </w:tcPr>
          <w:p w14:paraId="7C735B3F">
            <w:pPr>
              <w:spacing w:before="91" w:line="201" w:lineRule="auto"/>
              <w:ind w:left="1410"/>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3"/>
                <w:sz w:val="18"/>
                <w:szCs w:val="18"/>
                <w:highlight w:val="none"/>
              </w:rPr>
              <w:t>17,400</w:t>
            </w:r>
          </w:p>
        </w:tc>
      </w:tr>
      <w:tr w14:paraId="55AFC3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06B2CBF2">
            <w:pPr>
              <w:pStyle w:val="157"/>
              <w:spacing w:before="52" w:line="221" w:lineRule="auto"/>
              <w:ind w:left="696"/>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六氟化硫</w:t>
            </w:r>
          </w:p>
        </w:tc>
        <w:tc>
          <w:tcPr>
            <w:tcW w:w="1641" w:type="pct"/>
          </w:tcPr>
          <w:p w14:paraId="200E15C5">
            <w:pPr>
              <w:spacing w:before="92" w:line="196" w:lineRule="auto"/>
              <w:ind w:left="1219"/>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3"/>
                <w:sz w:val="18"/>
                <w:szCs w:val="18"/>
                <w:highlight w:val="none"/>
              </w:rPr>
              <w:t>SF</w:t>
            </w:r>
            <w:r>
              <w:rPr>
                <w:rFonts w:hint="default" w:ascii="Times New Roman" w:hAnsi="Times New Roman" w:eastAsia="宋体" w:cs="Times New Roman"/>
                <w:spacing w:val="-3"/>
                <w:position w:val="-1"/>
                <w:sz w:val="18"/>
                <w:szCs w:val="18"/>
                <w:highlight w:val="none"/>
              </w:rPr>
              <w:t>6</w:t>
            </w:r>
          </w:p>
        </w:tc>
        <w:tc>
          <w:tcPr>
            <w:tcW w:w="2022" w:type="pct"/>
          </w:tcPr>
          <w:p w14:paraId="19EF3A7A">
            <w:pPr>
              <w:spacing w:before="91" w:line="187" w:lineRule="auto"/>
              <w:ind w:left="1416"/>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25200</w:t>
            </w:r>
          </w:p>
        </w:tc>
      </w:tr>
      <w:tr w14:paraId="0C1EB6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000" w:type="pct"/>
            <w:gridSpan w:val="3"/>
          </w:tcPr>
          <w:p w14:paraId="362A2C61">
            <w:pPr>
              <w:pStyle w:val="157"/>
              <w:spacing w:before="54" w:line="221" w:lineRule="auto"/>
              <w:jc w:val="center"/>
              <w:rPr>
                <w:rFonts w:hint="default" w:ascii="Times New Roman" w:hAnsi="Times New Roman" w:eastAsia="宋体" w:cs="Times New Roman"/>
                <w:sz w:val="18"/>
                <w:szCs w:val="18"/>
                <w:highlight w:val="none"/>
                <w:lang w:eastAsia="zh-CN"/>
              </w:rPr>
            </w:pPr>
            <w:r>
              <w:rPr>
                <w:rFonts w:hint="default" w:ascii="Times New Roman" w:hAnsi="Times New Roman" w:eastAsia="宋体" w:cs="Times New Roman"/>
                <w:spacing w:val="-1"/>
                <w:sz w:val="18"/>
                <w:szCs w:val="18"/>
                <w:highlight w:val="none"/>
                <w:lang w:eastAsia="zh-CN"/>
              </w:rPr>
              <w:t>氢氟碳化物（HFCs）</w:t>
            </w:r>
          </w:p>
        </w:tc>
      </w:tr>
      <w:tr w14:paraId="7A8947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0C59D461">
            <w:pPr>
              <w:spacing w:before="92" w:line="187" w:lineRule="auto"/>
              <w:ind w:left="766"/>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HFC-23</w:t>
            </w:r>
          </w:p>
        </w:tc>
        <w:tc>
          <w:tcPr>
            <w:tcW w:w="1641" w:type="pct"/>
          </w:tcPr>
          <w:p w14:paraId="0C09F199">
            <w:pPr>
              <w:spacing w:before="93" w:line="196" w:lineRule="auto"/>
              <w:ind w:left="112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CHF</w:t>
            </w:r>
            <w:r>
              <w:rPr>
                <w:rFonts w:hint="default" w:ascii="Times New Roman" w:hAnsi="Times New Roman" w:eastAsia="宋体" w:cs="Times New Roman"/>
                <w:spacing w:val="-1"/>
                <w:position w:val="-1"/>
                <w:sz w:val="18"/>
                <w:szCs w:val="18"/>
                <w:highlight w:val="none"/>
              </w:rPr>
              <w:t>3</w:t>
            </w:r>
          </w:p>
        </w:tc>
        <w:tc>
          <w:tcPr>
            <w:tcW w:w="2022" w:type="pct"/>
          </w:tcPr>
          <w:p w14:paraId="7DBBBBCC">
            <w:pPr>
              <w:spacing w:before="92" w:line="187" w:lineRule="auto"/>
              <w:ind w:left="1436"/>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4"/>
                <w:sz w:val="18"/>
                <w:szCs w:val="18"/>
                <w:highlight w:val="none"/>
              </w:rPr>
              <w:t>14600</w:t>
            </w:r>
          </w:p>
        </w:tc>
      </w:tr>
      <w:tr w14:paraId="181711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0305D86D">
            <w:pPr>
              <w:spacing w:before="92" w:line="187" w:lineRule="auto"/>
              <w:ind w:left="766"/>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HFC-32</w:t>
            </w:r>
          </w:p>
        </w:tc>
        <w:tc>
          <w:tcPr>
            <w:tcW w:w="1641" w:type="pct"/>
          </w:tcPr>
          <w:p w14:paraId="7B11DD2E">
            <w:pPr>
              <w:spacing w:before="92" w:line="196" w:lineRule="auto"/>
              <w:ind w:left="1091"/>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CH</w:t>
            </w:r>
            <w:r>
              <w:rPr>
                <w:rFonts w:hint="default" w:ascii="Times New Roman" w:hAnsi="Times New Roman" w:eastAsia="宋体" w:cs="Times New Roman"/>
                <w:spacing w:val="1"/>
                <w:position w:val="-1"/>
                <w:sz w:val="18"/>
                <w:szCs w:val="18"/>
                <w:highlight w:val="none"/>
              </w:rPr>
              <w:t>2</w:t>
            </w:r>
            <w:r>
              <w:rPr>
                <w:rFonts w:hint="default" w:ascii="Times New Roman" w:hAnsi="Times New Roman" w:eastAsia="宋体" w:cs="Times New Roman"/>
                <w:spacing w:val="1"/>
                <w:sz w:val="18"/>
                <w:szCs w:val="18"/>
                <w:highlight w:val="none"/>
              </w:rPr>
              <w:t>F</w:t>
            </w:r>
            <w:r>
              <w:rPr>
                <w:rFonts w:hint="default" w:ascii="Times New Roman" w:hAnsi="Times New Roman" w:eastAsia="宋体" w:cs="Times New Roman"/>
                <w:spacing w:val="1"/>
                <w:position w:val="-1"/>
                <w:sz w:val="18"/>
                <w:szCs w:val="18"/>
                <w:highlight w:val="none"/>
              </w:rPr>
              <w:t>2</w:t>
            </w:r>
          </w:p>
        </w:tc>
        <w:tc>
          <w:tcPr>
            <w:tcW w:w="2022" w:type="pct"/>
          </w:tcPr>
          <w:p w14:paraId="7E2761CD">
            <w:pPr>
              <w:spacing w:before="92" w:line="187" w:lineRule="auto"/>
              <w:ind w:left="1525"/>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2"/>
                <w:sz w:val="18"/>
                <w:szCs w:val="18"/>
                <w:highlight w:val="none"/>
              </w:rPr>
              <w:t>771</w:t>
            </w:r>
          </w:p>
        </w:tc>
      </w:tr>
      <w:tr w14:paraId="5B8309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422C6783">
            <w:pPr>
              <w:spacing w:before="92" w:line="187" w:lineRule="auto"/>
              <w:ind w:left="766"/>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HFC-41</w:t>
            </w:r>
          </w:p>
        </w:tc>
        <w:tc>
          <w:tcPr>
            <w:tcW w:w="1641" w:type="pct"/>
          </w:tcPr>
          <w:p w14:paraId="75409904">
            <w:pPr>
              <w:spacing w:before="93" w:line="196" w:lineRule="auto"/>
              <w:ind w:left="1127"/>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CH</w:t>
            </w:r>
            <w:r>
              <w:rPr>
                <w:rFonts w:hint="default" w:ascii="Times New Roman" w:hAnsi="Times New Roman" w:eastAsia="宋体" w:cs="Times New Roman"/>
                <w:position w:val="-1"/>
                <w:sz w:val="18"/>
                <w:szCs w:val="18"/>
                <w:highlight w:val="none"/>
              </w:rPr>
              <w:t>3</w:t>
            </w:r>
            <w:r>
              <w:rPr>
                <w:rFonts w:hint="default" w:ascii="Times New Roman" w:hAnsi="Times New Roman" w:eastAsia="宋体" w:cs="Times New Roman"/>
                <w:sz w:val="18"/>
                <w:szCs w:val="18"/>
                <w:highlight w:val="none"/>
              </w:rPr>
              <w:t>F</w:t>
            </w:r>
          </w:p>
        </w:tc>
        <w:tc>
          <w:tcPr>
            <w:tcW w:w="2022" w:type="pct"/>
          </w:tcPr>
          <w:p w14:paraId="08EFF54A">
            <w:pPr>
              <w:spacing w:before="92" w:line="187" w:lineRule="auto"/>
              <w:ind w:left="1542"/>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6"/>
                <w:sz w:val="18"/>
                <w:szCs w:val="18"/>
                <w:highlight w:val="none"/>
              </w:rPr>
              <w:t>135</w:t>
            </w:r>
          </w:p>
        </w:tc>
      </w:tr>
      <w:tr w14:paraId="7D8239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336" w:type="pct"/>
          </w:tcPr>
          <w:p w14:paraId="0F0FD2BE">
            <w:pPr>
              <w:spacing w:before="95" w:line="187" w:lineRule="auto"/>
              <w:ind w:left="713"/>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HFC-125</w:t>
            </w:r>
          </w:p>
        </w:tc>
        <w:tc>
          <w:tcPr>
            <w:tcW w:w="1641" w:type="pct"/>
          </w:tcPr>
          <w:p w14:paraId="58EF0A74">
            <w:pPr>
              <w:spacing w:before="96" w:line="196" w:lineRule="auto"/>
              <w:ind w:left="1091"/>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C</w:t>
            </w:r>
            <w:r>
              <w:rPr>
                <w:rFonts w:hint="default" w:ascii="Times New Roman" w:hAnsi="Times New Roman" w:eastAsia="宋体" w:cs="Times New Roman"/>
                <w:spacing w:val="1"/>
                <w:position w:val="-1"/>
                <w:sz w:val="18"/>
                <w:szCs w:val="18"/>
                <w:highlight w:val="none"/>
              </w:rPr>
              <w:t>2</w:t>
            </w:r>
            <w:r>
              <w:rPr>
                <w:rFonts w:hint="default" w:ascii="Times New Roman" w:hAnsi="Times New Roman" w:eastAsia="宋体" w:cs="Times New Roman"/>
                <w:sz w:val="18"/>
                <w:szCs w:val="18"/>
                <w:highlight w:val="none"/>
              </w:rPr>
              <w:t>HF</w:t>
            </w:r>
            <w:r>
              <w:rPr>
                <w:rFonts w:hint="default" w:ascii="Times New Roman" w:hAnsi="Times New Roman" w:eastAsia="宋体" w:cs="Times New Roman"/>
                <w:spacing w:val="1"/>
                <w:position w:val="-1"/>
                <w:sz w:val="18"/>
                <w:szCs w:val="18"/>
                <w:highlight w:val="none"/>
              </w:rPr>
              <w:t>5</w:t>
            </w:r>
          </w:p>
        </w:tc>
        <w:tc>
          <w:tcPr>
            <w:tcW w:w="2022" w:type="pct"/>
          </w:tcPr>
          <w:p w14:paraId="3FAD51A4">
            <w:pPr>
              <w:spacing w:before="95" w:line="187" w:lineRule="auto"/>
              <w:ind w:left="1473"/>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2"/>
                <w:sz w:val="18"/>
                <w:szCs w:val="18"/>
                <w:highlight w:val="none"/>
              </w:rPr>
              <w:t>3740</w:t>
            </w:r>
          </w:p>
        </w:tc>
      </w:tr>
      <w:tr w14:paraId="53FFC7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0F553B0A">
            <w:pPr>
              <w:spacing w:before="93" w:line="187" w:lineRule="auto"/>
              <w:ind w:left="713"/>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HFC-134</w:t>
            </w:r>
          </w:p>
        </w:tc>
        <w:tc>
          <w:tcPr>
            <w:tcW w:w="1641" w:type="pct"/>
          </w:tcPr>
          <w:p w14:paraId="14906EB6">
            <w:pPr>
              <w:spacing w:before="93" w:line="196" w:lineRule="auto"/>
              <w:ind w:left="887"/>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CHF</w:t>
            </w:r>
            <w:r>
              <w:rPr>
                <w:rFonts w:hint="default" w:ascii="Times New Roman" w:hAnsi="Times New Roman" w:eastAsia="宋体" w:cs="Times New Roman"/>
                <w:spacing w:val="2"/>
                <w:position w:val="-1"/>
                <w:sz w:val="18"/>
                <w:szCs w:val="18"/>
                <w:highlight w:val="none"/>
              </w:rPr>
              <w:t>2</w:t>
            </w:r>
            <w:r>
              <w:rPr>
                <w:rFonts w:hint="default" w:ascii="Times New Roman" w:hAnsi="Times New Roman" w:eastAsia="宋体" w:cs="Times New Roman"/>
                <w:sz w:val="18"/>
                <w:szCs w:val="18"/>
                <w:highlight w:val="none"/>
              </w:rPr>
              <w:t>CHF</w:t>
            </w:r>
            <w:r>
              <w:rPr>
                <w:rFonts w:hint="default" w:ascii="Times New Roman" w:hAnsi="Times New Roman" w:eastAsia="宋体" w:cs="Times New Roman"/>
                <w:spacing w:val="2"/>
                <w:position w:val="-1"/>
                <w:sz w:val="18"/>
                <w:szCs w:val="18"/>
                <w:highlight w:val="none"/>
              </w:rPr>
              <w:t>2</w:t>
            </w:r>
          </w:p>
        </w:tc>
        <w:tc>
          <w:tcPr>
            <w:tcW w:w="2022" w:type="pct"/>
          </w:tcPr>
          <w:p w14:paraId="335A7417">
            <w:pPr>
              <w:spacing w:before="93" w:line="187" w:lineRule="auto"/>
              <w:ind w:left="1489"/>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5"/>
                <w:sz w:val="18"/>
                <w:szCs w:val="18"/>
                <w:highlight w:val="none"/>
              </w:rPr>
              <w:t>1260</w:t>
            </w:r>
          </w:p>
        </w:tc>
      </w:tr>
      <w:tr w14:paraId="772092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344A4B68">
            <w:pPr>
              <w:spacing w:before="94" w:line="187" w:lineRule="auto"/>
              <w:ind w:left="668"/>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HFC-134a</w:t>
            </w:r>
          </w:p>
        </w:tc>
        <w:tc>
          <w:tcPr>
            <w:tcW w:w="1641" w:type="pct"/>
          </w:tcPr>
          <w:p w14:paraId="441D0719">
            <w:pPr>
              <w:spacing w:before="94" w:line="196" w:lineRule="auto"/>
              <w:ind w:left="105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C</w:t>
            </w:r>
            <w:r>
              <w:rPr>
                <w:rFonts w:hint="default" w:ascii="Times New Roman" w:hAnsi="Times New Roman" w:eastAsia="宋体" w:cs="Times New Roman"/>
                <w:spacing w:val="1"/>
                <w:position w:val="-1"/>
                <w:sz w:val="18"/>
                <w:szCs w:val="18"/>
                <w:highlight w:val="none"/>
              </w:rPr>
              <w:t>2</w:t>
            </w:r>
            <w:r>
              <w:rPr>
                <w:rFonts w:hint="default" w:ascii="Times New Roman" w:hAnsi="Times New Roman" w:eastAsia="宋体" w:cs="Times New Roman"/>
                <w:spacing w:val="1"/>
                <w:sz w:val="18"/>
                <w:szCs w:val="18"/>
                <w:highlight w:val="none"/>
              </w:rPr>
              <w:t>H</w:t>
            </w:r>
            <w:r>
              <w:rPr>
                <w:rFonts w:hint="default" w:ascii="Times New Roman" w:hAnsi="Times New Roman" w:eastAsia="宋体" w:cs="Times New Roman"/>
                <w:spacing w:val="1"/>
                <w:position w:val="-1"/>
                <w:sz w:val="18"/>
                <w:szCs w:val="18"/>
                <w:highlight w:val="none"/>
              </w:rPr>
              <w:t>2</w:t>
            </w:r>
            <w:r>
              <w:rPr>
                <w:rFonts w:hint="default" w:ascii="Times New Roman" w:hAnsi="Times New Roman" w:eastAsia="宋体" w:cs="Times New Roman"/>
                <w:spacing w:val="1"/>
                <w:sz w:val="18"/>
                <w:szCs w:val="18"/>
                <w:highlight w:val="none"/>
              </w:rPr>
              <w:t>F</w:t>
            </w:r>
            <w:r>
              <w:rPr>
                <w:rFonts w:hint="default" w:ascii="Times New Roman" w:hAnsi="Times New Roman" w:eastAsia="宋体" w:cs="Times New Roman"/>
                <w:spacing w:val="1"/>
                <w:position w:val="-1"/>
                <w:sz w:val="18"/>
                <w:szCs w:val="18"/>
                <w:highlight w:val="none"/>
              </w:rPr>
              <w:t>4</w:t>
            </w:r>
          </w:p>
        </w:tc>
        <w:tc>
          <w:tcPr>
            <w:tcW w:w="2022" w:type="pct"/>
          </w:tcPr>
          <w:p w14:paraId="3C4FB192">
            <w:pPr>
              <w:spacing w:before="94" w:line="187" w:lineRule="auto"/>
              <w:ind w:left="1489"/>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5"/>
                <w:sz w:val="18"/>
                <w:szCs w:val="18"/>
                <w:highlight w:val="none"/>
              </w:rPr>
              <w:t>1530</w:t>
            </w:r>
          </w:p>
        </w:tc>
      </w:tr>
      <w:tr w14:paraId="448808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3A41BBAC">
            <w:pPr>
              <w:spacing w:before="94" w:line="187" w:lineRule="auto"/>
              <w:ind w:left="713"/>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HFC-143</w:t>
            </w:r>
          </w:p>
        </w:tc>
        <w:tc>
          <w:tcPr>
            <w:tcW w:w="1641" w:type="pct"/>
          </w:tcPr>
          <w:p w14:paraId="065F8FB1">
            <w:pPr>
              <w:spacing w:before="95" w:line="196" w:lineRule="auto"/>
              <w:ind w:left="887"/>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CH</w:t>
            </w:r>
            <w:r>
              <w:rPr>
                <w:rFonts w:hint="default" w:ascii="Times New Roman" w:hAnsi="Times New Roman" w:eastAsia="宋体" w:cs="Times New Roman"/>
                <w:spacing w:val="2"/>
                <w:position w:val="-1"/>
                <w:sz w:val="18"/>
                <w:szCs w:val="18"/>
                <w:highlight w:val="none"/>
              </w:rPr>
              <w:t>2</w:t>
            </w:r>
            <w:r>
              <w:rPr>
                <w:rFonts w:hint="default" w:ascii="Times New Roman" w:hAnsi="Times New Roman" w:eastAsia="宋体" w:cs="Times New Roman"/>
                <w:sz w:val="18"/>
                <w:szCs w:val="18"/>
                <w:highlight w:val="none"/>
              </w:rPr>
              <w:t>FCHF</w:t>
            </w:r>
            <w:r>
              <w:rPr>
                <w:rFonts w:hint="default" w:ascii="Times New Roman" w:hAnsi="Times New Roman" w:eastAsia="宋体" w:cs="Times New Roman"/>
                <w:spacing w:val="2"/>
                <w:position w:val="-1"/>
                <w:sz w:val="18"/>
                <w:szCs w:val="18"/>
                <w:highlight w:val="none"/>
              </w:rPr>
              <w:t>2</w:t>
            </w:r>
          </w:p>
        </w:tc>
        <w:tc>
          <w:tcPr>
            <w:tcW w:w="2022" w:type="pct"/>
          </w:tcPr>
          <w:p w14:paraId="2DAA0511">
            <w:pPr>
              <w:spacing w:before="94" w:line="187" w:lineRule="auto"/>
              <w:ind w:left="1526"/>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2"/>
                <w:sz w:val="18"/>
                <w:szCs w:val="18"/>
                <w:highlight w:val="none"/>
              </w:rPr>
              <w:t>364</w:t>
            </w:r>
          </w:p>
        </w:tc>
      </w:tr>
      <w:tr w14:paraId="50A31C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7FE3D376">
            <w:pPr>
              <w:spacing w:before="94" w:line="187" w:lineRule="auto"/>
              <w:ind w:left="668"/>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HFC-143a</w:t>
            </w:r>
          </w:p>
        </w:tc>
        <w:tc>
          <w:tcPr>
            <w:tcW w:w="1641" w:type="pct"/>
          </w:tcPr>
          <w:p w14:paraId="2822A66C">
            <w:pPr>
              <w:spacing w:before="94" w:line="196" w:lineRule="auto"/>
              <w:ind w:left="1021"/>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CH</w:t>
            </w:r>
            <w:r>
              <w:rPr>
                <w:rFonts w:hint="default" w:ascii="Times New Roman" w:hAnsi="Times New Roman" w:eastAsia="宋体" w:cs="Times New Roman"/>
                <w:spacing w:val="2"/>
                <w:position w:val="-1"/>
                <w:sz w:val="18"/>
                <w:szCs w:val="18"/>
                <w:highlight w:val="none"/>
              </w:rPr>
              <w:t>3</w:t>
            </w:r>
            <w:r>
              <w:rPr>
                <w:rFonts w:hint="default" w:ascii="Times New Roman" w:hAnsi="Times New Roman" w:eastAsia="宋体" w:cs="Times New Roman"/>
                <w:sz w:val="18"/>
                <w:szCs w:val="18"/>
                <w:highlight w:val="none"/>
              </w:rPr>
              <w:t>CF</w:t>
            </w:r>
            <w:r>
              <w:rPr>
                <w:rFonts w:hint="default" w:ascii="Times New Roman" w:hAnsi="Times New Roman" w:eastAsia="宋体" w:cs="Times New Roman"/>
                <w:spacing w:val="2"/>
                <w:position w:val="-1"/>
                <w:sz w:val="18"/>
                <w:szCs w:val="18"/>
                <w:highlight w:val="none"/>
              </w:rPr>
              <w:t>3</w:t>
            </w:r>
          </w:p>
        </w:tc>
        <w:tc>
          <w:tcPr>
            <w:tcW w:w="2022" w:type="pct"/>
          </w:tcPr>
          <w:p w14:paraId="38250055">
            <w:pPr>
              <w:spacing w:before="94" w:line="187" w:lineRule="auto"/>
              <w:ind w:left="1474"/>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2"/>
                <w:sz w:val="18"/>
                <w:szCs w:val="18"/>
                <w:highlight w:val="none"/>
              </w:rPr>
              <w:t>5810</w:t>
            </w:r>
          </w:p>
        </w:tc>
      </w:tr>
      <w:tr w14:paraId="588789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15E76176">
            <w:pPr>
              <w:spacing w:before="94" w:line="187" w:lineRule="auto"/>
              <w:ind w:left="668"/>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HFC-152a</w:t>
            </w:r>
          </w:p>
        </w:tc>
        <w:tc>
          <w:tcPr>
            <w:tcW w:w="1641" w:type="pct"/>
          </w:tcPr>
          <w:p w14:paraId="3F18C959">
            <w:pPr>
              <w:spacing w:before="95" w:line="196" w:lineRule="auto"/>
              <w:ind w:left="105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C</w:t>
            </w:r>
            <w:r>
              <w:rPr>
                <w:rFonts w:hint="default" w:ascii="Times New Roman" w:hAnsi="Times New Roman" w:eastAsia="宋体" w:cs="Times New Roman"/>
                <w:spacing w:val="1"/>
                <w:position w:val="-1"/>
                <w:sz w:val="18"/>
                <w:szCs w:val="18"/>
                <w:highlight w:val="none"/>
              </w:rPr>
              <w:t>2</w:t>
            </w:r>
            <w:r>
              <w:rPr>
                <w:rFonts w:hint="default" w:ascii="Times New Roman" w:hAnsi="Times New Roman" w:eastAsia="宋体" w:cs="Times New Roman"/>
                <w:spacing w:val="1"/>
                <w:sz w:val="18"/>
                <w:szCs w:val="18"/>
                <w:highlight w:val="none"/>
              </w:rPr>
              <w:t>H</w:t>
            </w:r>
            <w:r>
              <w:rPr>
                <w:rFonts w:hint="default" w:ascii="Times New Roman" w:hAnsi="Times New Roman" w:eastAsia="宋体" w:cs="Times New Roman"/>
                <w:spacing w:val="1"/>
                <w:position w:val="-1"/>
                <w:sz w:val="18"/>
                <w:szCs w:val="18"/>
                <w:highlight w:val="none"/>
              </w:rPr>
              <w:t>4</w:t>
            </w:r>
            <w:r>
              <w:rPr>
                <w:rFonts w:hint="default" w:ascii="Times New Roman" w:hAnsi="Times New Roman" w:eastAsia="宋体" w:cs="Times New Roman"/>
                <w:spacing w:val="1"/>
                <w:sz w:val="18"/>
                <w:szCs w:val="18"/>
                <w:highlight w:val="none"/>
              </w:rPr>
              <w:t>F</w:t>
            </w:r>
            <w:r>
              <w:rPr>
                <w:rFonts w:hint="default" w:ascii="Times New Roman" w:hAnsi="Times New Roman" w:eastAsia="宋体" w:cs="Times New Roman"/>
                <w:spacing w:val="1"/>
                <w:position w:val="-1"/>
                <w:sz w:val="18"/>
                <w:szCs w:val="18"/>
                <w:highlight w:val="none"/>
              </w:rPr>
              <w:t>2</w:t>
            </w:r>
          </w:p>
        </w:tc>
        <w:tc>
          <w:tcPr>
            <w:tcW w:w="2022" w:type="pct"/>
          </w:tcPr>
          <w:p w14:paraId="4BD6A4E1">
            <w:pPr>
              <w:spacing w:before="94" w:line="187" w:lineRule="auto"/>
              <w:ind w:left="1542"/>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6"/>
                <w:sz w:val="18"/>
                <w:szCs w:val="18"/>
                <w:highlight w:val="none"/>
              </w:rPr>
              <w:t>164</w:t>
            </w:r>
          </w:p>
        </w:tc>
      </w:tr>
      <w:tr w14:paraId="37C959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336" w:type="pct"/>
          </w:tcPr>
          <w:p w14:paraId="327F74C8">
            <w:pPr>
              <w:spacing w:before="96" w:line="187" w:lineRule="auto"/>
              <w:ind w:left="620"/>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HFC-227ea</w:t>
            </w:r>
          </w:p>
        </w:tc>
        <w:tc>
          <w:tcPr>
            <w:tcW w:w="1641" w:type="pct"/>
          </w:tcPr>
          <w:p w14:paraId="540C49D8">
            <w:pPr>
              <w:spacing w:before="97" w:line="196" w:lineRule="auto"/>
              <w:ind w:left="1091"/>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C</w:t>
            </w:r>
            <w:r>
              <w:rPr>
                <w:rFonts w:hint="default" w:ascii="Times New Roman" w:hAnsi="Times New Roman" w:eastAsia="宋体" w:cs="Times New Roman"/>
                <w:spacing w:val="1"/>
                <w:position w:val="-1"/>
                <w:sz w:val="18"/>
                <w:szCs w:val="18"/>
                <w:highlight w:val="none"/>
              </w:rPr>
              <w:t>3</w:t>
            </w:r>
            <w:r>
              <w:rPr>
                <w:rFonts w:hint="default" w:ascii="Times New Roman" w:hAnsi="Times New Roman" w:eastAsia="宋体" w:cs="Times New Roman"/>
                <w:sz w:val="18"/>
                <w:szCs w:val="18"/>
                <w:highlight w:val="none"/>
              </w:rPr>
              <w:t>HF</w:t>
            </w:r>
            <w:r>
              <w:rPr>
                <w:rFonts w:hint="default" w:ascii="Times New Roman" w:hAnsi="Times New Roman" w:eastAsia="宋体" w:cs="Times New Roman"/>
                <w:spacing w:val="1"/>
                <w:position w:val="-1"/>
                <w:sz w:val="18"/>
                <w:szCs w:val="18"/>
                <w:highlight w:val="none"/>
              </w:rPr>
              <w:t>7</w:t>
            </w:r>
          </w:p>
        </w:tc>
        <w:tc>
          <w:tcPr>
            <w:tcW w:w="2022" w:type="pct"/>
          </w:tcPr>
          <w:p w14:paraId="74D49F56">
            <w:pPr>
              <w:spacing w:before="96" w:line="187" w:lineRule="auto"/>
              <w:ind w:left="1473"/>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2"/>
                <w:sz w:val="18"/>
                <w:szCs w:val="18"/>
                <w:highlight w:val="none"/>
              </w:rPr>
              <w:t>3600</w:t>
            </w:r>
          </w:p>
        </w:tc>
      </w:tr>
      <w:tr w14:paraId="76A573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578DB6E3">
            <w:pPr>
              <w:spacing w:before="91" w:line="190" w:lineRule="auto"/>
              <w:ind w:left="632"/>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HFC</w:t>
            </w:r>
            <w:r>
              <w:rPr>
                <w:rFonts w:hint="default" w:ascii="Times New Roman" w:hAnsi="Times New Roman" w:eastAsia="宋体" w:cs="Times New Roman"/>
                <w:spacing w:val="5"/>
                <w:sz w:val="18"/>
                <w:szCs w:val="18"/>
                <w:highlight w:val="none"/>
              </w:rPr>
              <w:t>-236</w:t>
            </w:r>
            <w:r>
              <w:rPr>
                <w:rFonts w:hint="default" w:ascii="Times New Roman" w:hAnsi="Times New Roman" w:eastAsia="宋体" w:cs="Times New Roman"/>
                <w:sz w:val="18"/>
                <w:szCs w:val="18"/>
                <w:highlight w:val="none"/>
              </w:rPr>
              <w:t>fa</w:t>
            </w:r>
          </w:p>
        </w:tc>
        <w:tc>
          <w:tcPr>
            <w:tcW w:w="1641" w:type="pct"/>
          </w:tcPr>
          <w:p w14:paraId="16CC4568">
            <w:pPr>
              <w:spacing w:before="95" w:line="196" w:lineRule="auto"/>
              <w:ind w:left="1057"/>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C</w:t>
            </w:r>
            <w:r>
              <w:rPr>
                <w:rFonts w:hint="default" w:ascii="Times New Roman" w:hAnsi="Times New Roman" w:eastAsia="宋体" w:cs="Times New Roman"/>
                <w:spacing w:val="1"/>
                <w:position w:val="-1"/>
                <w:sz w:val="18"/>
                <w:szCs w:val="18"/>
                <w:highlight w:val="none"/>
              </w:rPr>
              <w:t>3</w:t>
            </w:r>
            <w:r>
              <w:rPr>
                <w:rFonts w:hint="default" w:ascii="Times New Roman" w:hAnsi="Times New Roman" w:eastAsia="宋体" w:cs="Times New Roman"/>
                <w:spacing w:val="1"/>
                <w:sz w:val="18"/>
                <w:szCs w:val="18"/>
                <w:highlight w:val="none"/>
              </w:rPr>
              <w:t>H</w:t>
            </w:r>
            <w:r>
              <w:rPr>
                <w:rFonts w:hint="default" w:ascii="Times New Roman" w:hAnsi="Times New Roman" w:eastAsia="宋体" w:cs="Times New Roman"/>
                <w:spacing w:val="1"/>
                <w:position w:val="-1"/>
                <w:sz w:val="18"/>
                <w:szCs w:val="18"/>
                <w:highlight w:val="none"/>
              </w:rPr>
              <w:t>2</w:t>
            </w:r>
            <w:r>
              <w:rPr>
                <w:rFonts w:hint="default" w:ascii="Times New Roman" w:hAnsi="Times New Roman" w:eastAsia="宋体" w:cs="Times New Roman"/>
                <w:spacing w:val="1"/>
                <w:sz w:val="18"/>
                <w:szCs w:val="18"/>
                <w:highlight w:val="none"/>
              </w:rPr>
              <w:t>F</w:t>
            </w:r>
            <w:r>
              <w:rPr>
                <w:rFonts w:hint="default" w:ascii="Times New Roman" w:hAnsi="Times New Roman" w:eastAsia="宋体" w:cs="Times New Roman"/>
                <w:spacing w:val="1"/>
                <w:position w:val="-1"/>
                <w:sz w:val="18"/>
                <w:szCs w:val="18"/>
                <w:highlight w:val="none"/>
              </w:rPr>
              <w:t>6</w:t>
            </w:r>
          </w:p>
        </w:tc>
        <w:tc>
          <w:tcPr>
            <w:tcW w:w="2022" w:type="pct"/>
          </w:tcPr>
          <w:p w14:paraId="1E1083AE">
            <w:pPr>
              <w:spacing w:before="94" w:line="187" w:lineRule="auto"/>
              <w:ind w:left="1477"/>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2"/>
                <w:sz w:val="18"/>
                <w:szCs w:val="18"/>
                <w:highlight w:val="none"/>
              </w:rPr>
              <w:t>8690</w:t>
            </w:r>
          </w:p>
        </w:tc>
      </w:tr>
      <w:tr w14:paraId="7D4188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000" w:type="pct"/>
            <w:gridSpan w:val="3"/>
          </w:tcPr>
          <w:p w14:paraId="14E347FF">
            <w:pPr>
              <w:pStyle w:val="157"/>
              <w:spacing w:before="55" w:line="214"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全氟碳化物 (PFCs)</w:t>
            </w:r>
          </w:p>
        </w:tc>
      </w:tr>
      <w:tr w14:paraId="363396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0473F897">
            <w:pPr>
              <w:pStyle w:val="157"/>
              <w:spacing w:before="55" w:line="214" w:lineRule="auto"/>
              <w:ind w:left="204"/>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全氟甲烷(四氟甲烷)</w:t>
            </w:r>
          </w:p>
        </w:tc>
        <w:tc>
          <w:tcPr>
            <w:tcW w:w="1641" w:type="pct"/>
          </w:tcPr>
          <w:p w14:paraId="0CB6502A">
            <w:pPr>
              <w:spacing w:before="94" w:line="196" w:lineRule="auto"/>
              <w:ind w:left="1204"/>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CF</w:t>
            </w:r>
            <w:r>
              <w:rPr>
                <w:rFonts w:hint="default" w:ascii="Times New Roman" w:hAnsi="Times New Roman" w:eastAsia="宋体" w:cs="Times New Roman"/>
                <w:spacing w:val="-1"/>
                <w:position w:val="-1"/>
                <w:sz w:val="18"/>
                <w:szCs w:val="18"/>
                <w:highlight w:val="none"/>
              </w:rPr>
              <w:t>4</w:t>
            </w:r>
          </w:p>
        </w:tc>
        <w:tc>
          <w:tcPr>
            <w:tcW w:w="2022" w:type="pct"/>
          </w:tcPr>
          <w:p w14:paraId="052A2F78">
            <w:pPr>
              <w:spacing w:before="94" w:line="187" w:lineRule="auto"/>
              <w:ind w:left="1472"/>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2"/>
                <w:sz w:val="18"/>
                <w:szCs w:val="18"/>
                <w:highlight w:val="none"/>
              </w:rPr>
              <w:t>7380</w:t>
            </w:r>
          </w:p>
        </w:tc>
      </w:tr>
      <w:tr w14:paraId="31E189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4300B8E8">
            <w:pPr>
              <w:pStyle w:val="157"/>
              <w:spacing w:before="54" w:line="214" w:lineRule="auto"/>
              <w:ind w:left="204"/>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全氟乙烷(六氟乙烷)</w:t>
            </w:r>
          </w:p>
        </w:tc>
        <w:tc>
          <w:tcPr>
            <w:tcW w:w="1641" w:type="pct"/>
          </w:tcPr>
          <w:p w14:paraId="2189180E">
            <w:pPr>
              <w:spacing w:before="94" w:line="196" w:lineRule="auto"/>
              <w:ind w:left="1168"/>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C</w:t>
            </w:r>
            <w:r>
              <w:rPr>
                <w:rFonts w:hint="default" w:ascii="Times New Roman" w:hAnsi="Times New Roman" w:eastAsia="宋体" w:cs="Times New Roman"/>
                <w:position w:val="-1"/>
                <w:sz w:val="18"/>
                <w:szCs w:val="18"/>
                <w:highlight w:val="none"/>
              </w:rPr>
              <w:t>2</w:t>
            </w:r>
            <w:r>
              <w:rPr>
                <w:rFonts w:hint="default" w:ascii="Times New Roman" w:hAnsi="Times New Roman" w:eastAsia="宋体" w:cs="Times New Roman"/>
                <w:sz w:val="18"/>
                <w:szCs w:val="18"/>
                <w:highlight w:val="none"/>
              </w:rPr>
              <w:t>F</w:t>
            </w:r>
            <w:r>
              <w:rPr>
                <w:rFonts w:hint="default" w:ascii="Times New Roman" w:hAnsi="Times New Roman" w:eastAsia="宋体" w:cs="Times New Roman"/>
                <w:position w:val="-1"/>
                <w:sz w:val="18"/>
                <w:szCs w:val="18"/>
                <w:highlight w:val="none"/>
              </w:rPr>
              <w:t>6</w:t>
            </w:r>
          </w:p>
        </w:tc>
        <w:tc>
          <w:tcPr>
            <w:tcW w:w="2022" w:type="pct"/>
          </w:tcPr>
          <w:p w14:paraId="7C41DAC2">
            <w:pPr>
              <w:spacing w:before="93" w:line="187" w:lineRule="auto"/>
              <w:ind w:left="1436"/>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4"/>
                <w:sz w:val="18"/>
                <w:szCs w:val="18"/>
                <w:highlight w:val="none"/>
              </w:rPr>
              <w:t>12400</w:t>
            </w:r>
          </w:p>
        </w:tc>
      </w:tr>
      <w:tr w14:paraId="3227E2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1B7902E6">
            <w:pPr>
              <w:pStyle w:val="157"/>
              <w:spacing w:before="54" w:line="221" w:lineRule="auto"/>
              <w:ind w:left="694"/>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全氟丙烷</w:t>
            </w:r>
          </w:p>
        </w:tc>
        <w:tc>
          <w:tcPr>
            <w:tcW w:w="1641" w:type="pct"/>
          </w:tcPr>
          <w:p w14:paraId="313ED485">
            <w:pPr>
              <w:spacing w:before="93" w:line="196" w:lineRule="auto"/>
              <w:ind w:left="1168"/>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C</w:t>
            </w:r>
            <w:r>
              <w:rPr>
                <w:rFonts w:hint="default" w:ascii="Times New Roman" w:hAnsi="Times New Roman" w:eastAsia="宋体" w:cs="Times New Roman"/>
                <w:position w:val="-1"/>
                <w:sz w:val="18"/>
                <w:szCs w:val="18"/>
                <w:highlight w:val="none"/>
              </w:rPr>
              <w:t>3</w:t>
            </w:r>
            <w:r>
              <w:rPr>
                <w:rFonts w:hint="default" w:ascii="Times New Roman" w:hAnsi="Times New Roman" w:eastAsia="宋体" w:cs="Times New Roman"/>
                <w:sz w:val="18"/>
                <w:szCs w:val="18"/>
                <w:highlight w:val="none"/>
              </w:rPr>
              <w:t>F</w:t>
            </w:r>
            <w:r>
              <w:rPr>
                <w:rFonts w:hint="default" w:ascii="Times New Roman" w:hAnsi="Times New Roman" w:eastAsia="宋体" w:cs="Times New Roman"/>
                <w:position w:val="-1"/>
                <w:sz w:val="18"/>
                <w:szCs w:val="18"/>
                <w:highlight w:val="none"/>
              </w:rPr>
              <w:t>8</w:t>
            </w:r>
          </w:p>
        </w:tc>
        <w:tc>
          <w:tcPr>
            <w:tcW w:w="2022" w:type="pct"/>
          </w:tcPr>
          <w:p w14:paraId="64E33206">
            <w:pPr>
              <w:spacing w:before="93" w:line="187" w:lineRule="auto"/>
              <w:ind w:left="1473"/>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2"/>
                <w:sz w:val="18"/>
                <w:szCs w:val="18"/>
                <w:highlight w:val="none"/>
              </w:rPr>
              <w:t>9290</w:t>
            </w:r>
          </w:p>
        </w:tc>
      </w:tr>
      <w:tr w14:paraId="4BBDA4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336" w:type="pct"/>
          </w:tcPr>
          <w:p w14:paraId="699AD64C">
            <w:pPr>
              <w:pStyle w:val="157"/>
              <w:spacing w:before="57" w:line="221" w:lineRule="auto"/>
              <w:ind w:left="694"/>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全氟丁烷</w:t>
            </w:r>
          </w:p>
        </w:tc>
        <w:tc>
          <w:tcPr>
            <w:tcW w:w="1641" w:type="pct"/>
          </w:tcPr>
          <w:p w14:paraId="52E4EF70">
            <w:pPr>
              <w:spacing w:before="96" w:line="196" w:lineRule="auto"/>
              <w:ind w:left="1132"/>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C</w:t>
            </w:r>
            <w:r>
              <w:rPr>
                <w:rFonts w:hint="default" w:ascii="Times New Roman" w:hAnsi="Times New Roman" w:eastAsia="宋体" w:cs="Times New Roman"/>
                <w:spacing w:val="2"/>
                <w:position w:val="-1"/>
                <w:sz w:val="18"/>
                <w:szCs w:val="18"/>
                <w:highlight w:val="none"/>
              </w:rPr>
              <w:t>4</w:t>
            </w:r>
            <w:r>
              <w:rPr>
                <w:rFonts w:hint="default" w:ascii="Times New Roman" w:hAnsi="Times New Roman" w:eastAsia="宋体" w:cs="Times New Roman"/>
                <w:spacing w:val="2"/>
                <w:sz w:val="18"/>
                <w:szCs w:val="18"/>
                <w:highlight w:val="none"/>
              </w:rPr>
              <w:t>F</w:t>
            </w:r>
            <w:r>
              <w:rPr>
                <w:rFonts w:hint="default" w:ascii="Times New Roman" w:hAnsi="Times New Roman" w:eastAsia="宋体" w:cs="Times New Roman"/>
                <w:spacing w:val="2"/>
                <w:position w:val="-1"/>
                <w:sz w:val="18"/>
                <w:szCs w:val="18"/>
                <w:highlight w:val="none"/>
              </w:rPr>
              <w:t>10</w:t>
            </w:r>
          </w:p>
        </w:tc>
        <w:tc>
          <w:tcPr>
            <w:tcW w:w="2022" w:type="pct"/>
          </w:tcPr>
          <w:p w14:paraId="270DDFE7">
            <w:pPr>
              <w:spacing w:before="96" w:line="187" w:lineRule="auto"/>
              <w:ind w:left="1436"/>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4"/>
                <w:sz w:val="18"/>
                <w:szCs w:val="18"/>
                <w:highlight w:val="none"/>
              </w:rPr>
              <w:t>10000</w:t>
            </w:r>
          </w:p>
        </w:tc>
      </w:tr>
      <w:tr w14:paraId="28FA66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55DF1E88">
            <w:pPr>
              <w:pStyle w:val="157"/>
              <w:spacing w:before="54" w:line="221" w:lineRule="auto"/>
              <w:ind w:left="588"/>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1"/>
                <w:sz w:val="18"/>
                <w:szCs w:val="18"/>
                <w:highlight w:val="none"/>
              </w:rPr>
              <w:t>全氟环丁烷</w:t>
            </w:r>
          </w:p>
        </w:tc>
        <w:tc>
          <w:tcPr>
            <w:tcW w:w="1641" w:type="pct"/>
          </w:tcPr>
          <w:p w14:paraId="46336A30">
            <w:pPr>
              <w:spacing w:before="94" w:line="196" w:lineRule="auto"/>
              <w:ind w:left="1168"/>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C</w:t>
            </w:r>
            <w:r>
              <w:rPr>
                <w:rFonts w:hint="default" w:ascii="Times New Roman" w:hAnsi="Times New Roman" w:eastAsia="宋体" w:cs="Times New Roman"/>
                <w:position w:val="-1"/>
                <w:sz w:val="18"/>
                <w:szCs w:val="18"/>
                <w:highlight w:val="none"/>
              </w:rPr>
              <w:t>4</w:t>
            </w:r>
            <w:r>
              <w:rPr>
                <w:rFonts w:hint="default" w:ascii="Times New Roman" w:hAnsi="Times New Roman" w:eastAsia="宋体" w:cs="Times New Roman"/>
                <w:sz w:val="18"/>
                <w:szCs w:val="18"/>
                <w:highlight w:val="none"/>
              </w:rPr>
              <w:t>F</w:t>
            </w:r>
            <w:r>
              <w:rPr>
                <w:rFonts w:hint="default" w:ascii="Times New Roman" w:hAnsi="Times New Roman" w:eastAsia="宋体" w:cs="Times New Roman"/>
                <w:position w:val="-1"/>
                <w:sz w:val="18"/>
                <w:szCs w:val="18"/>
                <w:highlight w:val="none"/>
              </w:rPr>
              <w:t>8</w:t>
            </w:r>
          </w:p>
        </w:tc>
        <w:tc>
          <w:tcPr>
            <w:tcW w:w="2022" w:type="pct"/>
          </w:tcPr>
          <w:p w14:paraId="451B1352">
            <w:pPr>
              <w:spacing w:before="93" w:line="187" w:lineRule="auto"/>
              <w:ind w:left="1436"/>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4"/>
                <w:sz w:val="18"/>
                <w:szCs w:val="18"/>
                <w:highlight w:val="none"/>
              </w:rPr>
              <w:t>10200</w:t>
            </w:r>
          </w:p>
        </w:tc>
      </w:tr>
      <w:tr w14:paraId="538764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48126D80">
            <w:pPr>
              <w:pStyle w:val="157"/>
              <w:spacing w:before="54" w:line="221" w:lineRule="auto"/>
              <w:ind w:left="694"/>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全氟戊烷</w:t>
            </w:r>
          </w:p>
        </w:tc>
        <w:tc>
          <w:tcPr>
            <w:tcW w:w="1641" w:type="pct"/>
          </w:tcPr>
          <w:p w14:paraId="2DC68621">
            <w:pPr>
              <w:spacing w:before="93" w:line="196" w:lineRule="auto"/>
              <w:ind w:left="1132"/>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C</w:t>
            </w:r>
            <w:r>
              <w:rPr>
                <w:rFonts w:hint="default" w:ascii="Times New Roman" w:hAnsi="Times New Roman" w:eastAsia="宋体" w:cs="Times New Roman"/>
                <w:spacing w:val="2"/>
                <w:position w:val="-1"/>
                <w:sz w:val="18"/>
                <w:szCs w:val="18"/>
                <w:highlight w:val="none"/>
              </w:rPr>
              <w:t>5</w:t>
            </w:r>
            <w:r>
              <w:rPr>
                <w:rFonts w:hint="default" w:ascii="Times New Roman" w:hAnsi="Times New Roman" w:eastAsia="宋体" w:cs="Times New Roman"/>
                <w:spacing w:val="2"/>
                <w:sz w:val="18"/>
                <w:szCs w:val="18"/>
                <w:highlight w:val="none"/>
              </w:rPr>
              <w:t>F</w:t>
            </w:r>
            <w:r>
              <w:rPr>
                <w:rFonts w:hint="default" w:ascii="Times New Roman" w:hAnsi="Times New Roman" w:eastAsia="宋体" w:cs="Times New Roman"/>
                <w:spacing w:val="2"/>
                <w:position w:val="-1"/>
                <w:sz w:val="18"/>
                <w:szCs w:val="18"/>
                <w:highlight w:val="none"/>
              </w:rPr>
              <w:t>12</w:t>
            </w:r>
          </w:p>
        </w:tc>
        <w:tc>
          <w:tcPr>
            <w:tcW w:w="2022" w:type="pct"/>
          </w:tcPr>
          <w:p w14:paraId="4A1671CB">
            <w:pPr>
              <w:spacing w:before="93" w:line="187" w:lineRule="auto"/>
              <w:ind w:left="1473"/>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2"/>
                <w:sz w:val="18"/>
                <w:szCs w:val="18"/>
                <w:highlight w:val="none"/>
              </w:rPr>
              <w:t>9220</w:t>
            </w:r>
          </w:p>
        </w:tc>
      </w:tr>
      <w:tr w14:paraId="65ACD5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1A5221F4">
            <w:pPr>
              <w:pStyle w:val="157"/>
              <w:spacing w:before="55" w:line="220" w:lineRule="auto"/>
              <w:ind w:left="694"/>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全氟己烷</w:t>
            </w:r>
          </w:p>
        </w:tc>
        <w:tc>
          <w:tcPr>
            <w:tcW w:w="1641" w:type="pct"/>
          </w:tcPr>
          <w:p w14:paraId="7C35FEDD">
            <w:pPr>
              <w:spacing w:before="94" w:line="196" w:lineRule="auto"/>
              <w:ind w:left="1132"/>
              <w:rPr>
                <w:rFonts w:hint="default" w:ascii="Times New Roman" w:hAnsi="Times New Roman" w:eastAsia="宋体" w:cs="Times New Roman"/>
                <w:sz w:val="18"/>
                <w:szCs w:val="18"/>
                <w:highlight w:val="none"/>
              </w:rPr>
            </w:pPr>
            <w:r>
              <w:rPr>
                <w:rFonts w:hint="default" w:ascii="Times New Roman" w:hAnsi="Times New Roman" w:eastAsia="宋体" w:cs="Times New Roman"/>
                <w:spacing w:val="2"/>
                <w:sz w:val="18"/>
                <w:szCs w:val="18"/>
                <w:highlight w:val="none"/>
              </w:rPr>
              <w:t>C</w:t>
            </w:r>
            <w:r>
              <w:rPr>
                <w:rFonts w:hint="default" w:ascii="Times New Roman" w:hAnsi="Times New Roman" w:eastAsia="宋体" w:cs="Times New Roman"/>
                <w:spacing w:val="2"/>
                <w:position w:val="-1"/>
                <w:sz w:val="18"/>
                <w:szCs w:val="18"/>
                <w:highlight w:val="none"/>
              </w:rPr>
              <w:t>6</w:t>
            </w:r>
            <w:r>
              <w:rPr>
                <w:rFonts w:hint="default" w:ascii="Times New Roman" w:hAnsi="Times New Roman" w:eastAsia="宋体" w:cs="Times New Roman"/>
                <w:spacing w:val="2"/>
                <w:sz w:val="18"/>
                <w:szCs w:val="18"/>
                <w:highlight w:val="none"/>
              </w:rPr>
              <w:t>F</w:t>
            </w:r>
            <w:r>
              <w:rPr>
                <w:rFonts w:hint="default" w:ascii="Times New Roman" w:hAnsi="Times New Roman" w:eastAsia="宋体" w:cs="Times New Roman"/>
                <w:spacing w:val="2"/>
                <w:position w:val="-1"/>
                <w:sz w:val="18"/>
                <w:szCs w:val="18"/>
                <w:highlight w:val="none"/>
              </w:rPr>
              <w:t>14</w:t>
            </w:r>
          </w:p>
        </w:tc>
        <w:tc>
          <w:tcPr>
            <w:tcW w:w="2022" w:type="pct"/>
          </w:tcPr>
          <w:p w14:paraId="4AC6C0C3">
            <w:pPr>
              <w:spacing w:before="94" w:line="187" w:lineRule="auto"/>
              <w:ind w:left="1477"/>
              <w:rPr>
                <w:rFonts w:hint="default" w:ascii="Times New Roman" w:hAnsi="Times New Roman" w:eastAsia="宋体" w:cs="Times New Roman"/>
                <w:sz w:val="18"/>
                <w:szCs w:val="18"/>
                <w:highlight w:val="none"/>
              </w:rPr>
            </w:pPr>
            <w:r>
              <w:rPr>
                <w:rFonts w:hint="default" w:ascii="Times New Roman" w:hAnsi="Times New Roman" w:eastAsia="宋体" w:cs="Times New Roman"/>
                <w:color w:val="221F1F"/>
                <w:spacing w:val="-2"/>
                <w:sz w:val="18"/>
                <w:szCs w:val="18"/>
                <w:highlight w:val="none"/>
              </w:rPr>
              <w:t>8620</w:t>
            </w:r>
          </w:p>
        </w:tc>
      </w:tr>
      <w:tr w14:paraId="37EDDA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000" w:type="pct"/>
            <w:gridSpan w:val="3"/>
          </w:tcPr>
          <w:p w14:paraId="01D76042">
            <w:pPr>
              <w:pStyle w:val="157"/>
              <w:spacing w:before="71" w:line="283" w:lineRule="auto"/>
              <w:ind w:left="113" w:right="207" w:firstLine="3"/>
              <w:rPr>
                <w:rFonts w:hint="default" w:ascii="Times New Roman" w:hAnsi="Times New Roman" w:eastAsia="宋体" w:cs="Times New Roman"/>
                <w:sz w:val="18"/>
                <w:szCs w:val="18"/>
                <w:highlight w:val="none"/>
                <w:lang w:eastAsia="zh-CN"/>
              </w:rPr>
            </w:pPr>
            <w:r>
              <w:rPr>
                <w:rFonts w:hint="default" w:ascii="Times New Roman" w:hAnsi="Times New Roman" w:eastAsia="宋体" w:cs="Times New Roman"/>
                <w:sz w:val="18"/>
                <w:szCs w:val="18"/>
                <w:highlight w:val="none"/>
                <w:lang w:eastAsia="zh-CN"/>
              </w:rPr>
              <w:t>注：部分GHG的GWP来源于IPCC《气候变化报告2021：自然科学基础第一工作组对</w:t>
            </w:r>
            <w:r>
              <w:rPr>
                <w:rFonts w:hint="default" w:ascii="Times New Roman" w:hAnsi="Times New Roman" w:eastAsia="宋体" w:cs="Times New Roman"/>
                <w:spacing w:val="-1"/>
                <w:sz w:val="18"/>
                <w:szCs w:val="18"/>
                <w:highlight w:val="none"/>
                <w:lang w:eastAsia="zh-CN"/>
              </w:rPr>
              <w:t>IPCC第六次评估</w:t>
            </w:r>
            <w:bookmarkStart w:id="81" w:name="bookmark31"/>
            <w:bookmarkEnd w:id="81"/>
            <w:r>
              <w:rPr>
                <w:rFonts w:hint="default" w:ascii="Times New Roman" w:hAnsi="Times New Roman" w:eastAsia="宋体" w:cs="Times New Roman"/>
                <w:spacing w:val="-1"/>
                <w:position w:val="-1"/>
                <w:sz w:val="18"/>
                <w:szCs w:val="18"/>
                <w:highlight w:val="none"/>
                <w:lang w:eastAsia="zh-CN"/>
              </w:rPr>
              <w:t>报告的贡献》</w:t>
            </w:r>
            <w:r>
              <w:rPr>
                <w:rFonts w:hint="default" w:ascii="Times New Roman" w:hAnsi="Times New Roman" w:cs="Times New Roman"/>
                <w:spacing w:val="-1"/>
                <w:position w:val="-1"/>
                <w:sz w:val="18"/>
                <w:szCs w:val="18"/>
                <w:highlight w:val="none"/>
                <w:lang w:eastAsia="zh-CN"/>
              </w:rPr>
              <w:t>。</w:t>
            </w:r>
          </w:p>
        </w:tc>
      </w:tr>
    </w:tbl>
    <w:p w14:paraId="18163E64">
      <w:pPr>
        <w:spacing w:line="276" w:lineRule="auto"/>
        <w:rPr>
          <w:rFonts w:hint="default" w:ascii="Times New Roman" w:hAnsi="Times New Roman" w:cs="Times New Roman"/>
          <w:szCs w:val="21"/>
          <w:highlight w:val="none"/>
        </w:rPr>
      </w:pPr>
    </w:p>
    <w:p w14:paraId="40987AEC">
      <w:pPr>
        <w:pStyle w:val="30"/>
        <w:spacing w:line="276" w:lineRule="auto"/>
        <w:rPr>
          <w:rFonts w:hint="default" w:ascii="Times New Roman" w:hAnsi="Times New Roman" w:cs="Times New Roman"/>
          <w:highlight w:val="none"/>
        </w:rPr>
      </w:pPr>
      <w:r>
        <w:rPr>
          <w:rFonts w:hint="default" w:ascii="Times New Roman" w:hAnsi="Times New Roman" w:cs="Times New Roman"/>
          <w:highlight w:val="none"/>
        </w:rPr>
        <w:br w:type="page"/>
      </w:r>
    </w:p>
    <w:p w14:paraId="28CDE5A7">
      <w:pPr>
        <w:spacing w:line="276" w:lineRule="auto"/>
        <w:jc w:val="center"/>
        <w:outlineLvl w:val="0"/>
        <w:rPr>
          <w:rFonts w:hint="default" w:ascii="Times New Roman" w:hAnsi="Times New Roman" w:eastAsia="黑体" w:cs="Times New Roman"/>
          <w:sz w:val="21"/>
          <w:szCs w:val="21"/>
          <w:highlight w:val="none"/>
          <w:lang w:eastAsia="zh-CN"/>
        </w:rPr>
      </w:pPr>
      <w:bookmarkStart w:id="82" w:name="_Toc30303"/>
      <w:r>
        <w:rPr>
          <w:rFonts w:hint="default" w:ascii="Times New Roman" w:hAnsi="Times New Roman" w:eastAsia="黑体" w:cs="Times New Roman"/>
          <w:sz w:val="21"/>
          <w:szCs w:val="21"/>
          <w:highlight w:val="none"/>
        </w:rPr>
        <w:t>附录</w:t>
      </w:r>
      <w:r>
        <w:rPr>
          <w:rFonts w:hint="default" w:ascii="Times New Roman" w:hAnsi="Times New Roman" w:eastAsia="黑体" w:cs="Times New Roman"/>
          <w:sz w:val="21"/>
          <w:szCs w:val="21"/>
          <w:highlight w:val="none"/>
          <w:lang w:val="en-US" w:eastAsia="zh-CN"/>
        </w:rPr>
        <w:t>E</w:t>
      </w:r>
      <w:bookmarkEnd w:id="82"/>
    </w:p>
    <w:p w14:paraId="1755F50E">
      <w:pPr>
        <w:spacing w:line="276" w:lineRule="auto"/>
        <w:jc w:val="center"/>
        <w:outlineLvl w:val="0"/>
        <w:rPr>
          <w:rFonts w:hint="default" w:ascii="Times New Roman" w:hAnsi="Times New Roman" w:eastAsia="黑体" w:cs="Times New Roman"/>
          <w:sz w:val="21"/>
          <w:szCs w:val="21"/>
          <w:highlight w:val="none"/>
          <w:lang w:eastAsia="zh-CN"/>
        </w:rPr>
      </w:pPr>
      <w:bookmarkStart w:id="83" w:name="_Toc25257"/>
      <w:r>
        <w:rPr>
          <w:rFonts w:hint="default" w:ascii="Times New Roman" w:hAnsi="Times New Roman" w:eastAsia="黑体" w:cs="Times New Roman"/>
          <w:sz w:val="21"/>
          <w:szCs w:val="21"/>
          <w:highlight w:val="none"/>
          <w:lang w:eastAsia="zh-CN"/>
        </w:rPr>
        <w:t>（</w:t>
      </w:r>
      <w:r>
        <w:rPr>
          <w:rFonts w:hint="default" w:ascii="Times New Roman" w:hAnsi="Times New Roman" w:eastAsia="黑体" w:cs="Times New Roman"/>
          <w:sz w:val="21"/>
          <w:szCs w:val="21"/>
          <w:highlight w:val="none"/>
          <w:lang w:val="en-US" w:eastAsia="zh-CN"/>
        </w:rPr>
        <w:t>资料性</w:t>
      </w:r>
      <w:r>
        <w:rPr>
          <w:rFonts w:hint="default" w:ascii="Times New Roman" w:hAnsi="Times New Roman" w:eastAsia="黑体" w:cs="Times New Roman"/>
          <w:sz w:val="21"/>
          <w:szCs w:val="21"/>
          <w:highlight w:val="none"/>
          <w:lang w:eastAsia="zh-CN"/>
        </w:rPr>
        <w:t>）</w:t>
      </w:r>
      <w:bookmarkEnd w:id="83"/>
    </w:p>
    <w:p w14:paraId="57F036F2">
      <w:pPr>
        <w:spacing w:line="276" w:lineRule="auto"/>
        <w:jc w:val="center"/>
        <w:outlineLvl w:val="0"/>
        <w:rPr>
          <w:rFonts w:hint="default" w:ascii="Times New Roman" w:hAnsi="Times New Roman" w:eastAsia="黑体" w:cs="Times New Roman"/>
          <w:sz w:val="21"/>
          <w:szCs w:val="21"/>
          <w:highlight w:val="none"/>
          <w:lang w:val="en-US" w:eastAsia="zh-CN"/>
        </w:rPr>
      </w:pPr>
      <w:bookmarkStart w:id="84" w:name="_Toc31096"/>
      <w:r>
        <w:rPr>
          <w:rFonts w:hint="default" w:ascii="Times New Roman" w:hAnsi="Times New Roman" w:eastAsia="黑体" w:cs="Times New Roman"/>
          <w:sz w:val="21"/>
          <w:szCs w:val="21"/>
          <w:highlight w:val="none"/>
          <w:lang w:val="en-US" w:eastAsia="zh-CN"/>
        </w:rPr>
        <w:t>数据质量评价方法</w:t>
      </w:r>
      <w:bookmarkEnd w:id="84"/>
    </w:p>
    <w:p w14:paraId="108A5E24">
      <w:pPr>
        <w:keepNext w:val="0"/>
        <w:keepLines w:val="0"/>
        <w:pageBreakBefore w:val="0"/>
        <w:widowControl w:val="0"/>
        <w:kinsoku/>
        <w:wordWrap/>
        <w:overflowPunct/>
        <w:topLinePunct w:val="0"/>
        <w:autoSpaceDE/>
        <w:autoSpaceDN/>
        <w:bidi w:val="0"/>
        <w:adjustRightInd/>
        <w:snapToGrid/>
        <w:spacing w:line="276" w:lineRule="auto"/>
        <w:textAlignment w:val="auto"/>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lang w:val="en-US" w:eastAsia="zh-CN"/>
        </w:rPr>
        <w:t>E.1 数据质量评价体系（见表E.1）包括数据来源可靠性、数据完整性、时间相关性、地理相关性与技术相关性5项评价指标。每项指标中用5分制来表征数据质量，其中1表示数据质量最好，5表示数据质量最差。</w:t>
      </w:r>
    </w:p>
    <w:p w14:paraId="2FAC2E13">
      <w:pPr>
        <w:pStyle w:val="139"/>
        <w:spacing w:beforeLines="0" w:afterLines="0" w:line="276" w:lineRule="auto"/>
        <w:rPr>
          <w:rFonts w:hint="default" w:ascii="Times New Roman" w:hAnsi="Times New Roman" w:eastAsia="黑体" w:cs="Times New Roman"/>
          <w:kern w:val="2"/>
          <w:szCs w:val="21"/>
          <w:highlight w:val="none"/>
        </w:rPr>
      </w:pPr>
      <w:r>
        <w:rPr>
          <w:rFonts w:hint="default" w:ascii="Times New Roman" w:hAnsi="Times New Roman" w:eastAsia="黑体" w:cs="Times New Roman"/>
          <w:kern w:val="2"/>
          <w:szCs w:val="21"/>
          <w:highlight w:val="none"/>
        </w:rPr>
        <w:t>表</w:t>
      </w:r>
      <w:r>
        <w:rPr>
          <w:rFonts w:hint="default" w:ascii="Times New Roman" w:hAnsi="Times New Roman" w:eastAsia="黑体" w:cs="Times New Roman"/>
          <w:kern w:val="2"/>
          <w:szCs w:val="21"/>
          <w:highlight w:val="none"/>
          <w:lang w:val="en-US" w:eastAsia="zh-CN"/>
        </w:rPr>
        <w:t>E</w:t>
      </w:r>
      <w:r>
        <w:rPr>
          <w:rFonts w:hint="default" w:ascii="Times New Roman" w:hAnsi="Times New Roman" w:eastAsia="黑体" w:cs="Times New Roman"/>
          <w:kern w:val="2"/>
          <w:szCs w:val="21"/>
          <w:highlight w:val="none"/>
        </w:rPr>
        <w:t>.</w:t>
      </w:r>
      <w:r>
        <w:rPr>
          <w:rFonts w:hint="default" w:ascii="Times New Roman" w:hAnsi="Times New Roman" w:eastAsia="黑体" w:cs="Times New Roman"/>
          <w:kern w:val="2"/>
          <w:szCs w:val="21"/>
          <w:highlight w:val="none"/>
          <w:lang w:val="en-US" w:eastAsia="zh-CN"/>
        </w:rPr>
        <w:t>1</w:t>
      </w:r>
      <w:r>
        <w:rPr>
          <w:rFonts w:hint="default" w:ascii="Times New Roman" w:hAnsi="Times New Roman" w:eastAsia="黑体" w:cs="Times New Roman"/>
          <w:kern w:val="2"/>
          <w:szCs w:val="21"/>
          <w:highlight w:val="none"/>
        </w:rPr>
        <w:t xml:space="preserve">  数据质量评价体系表</w:t>
      </w:r>
    </w:p>
    <w:tbl>
      <w:tblPr>
        <w:tblStyle w:val="40"/>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06"/>
        <w:gridCol w:w="1770"/>
        <w:gridCol w:w="1770"/>
        <w:gridCol w:w="1770"/>
        <w:gridCol w:w="1770"/>
        <w:gridCol w:w="1781"/>
      </w:tblGrid>
      <w:tr w14:paraId="65022D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jc w:val="center"/>
        </w:trPr>
        <w:tc>
          <w:tcPr>
            <w:tcW w:w="555" w:type="pct"/>
            <w:vMerge w:val="restart"/>
            <w:vAlign w:val="center"/>
          </w:tcPr>
          <w:p w14:paraId="37F7E9FA">
            <w:pPr>
              <w:spacing w:line="276" w:lineRule="auto"/>
              <w:jc w:val="center"/>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kern w:val="0"/>
                <w:sz w:val="18"/>
                <w:szCs w:val="18"/>
                <w:highlight w:val="none"/>
              </w:rPr>
              <w:t>数据质量</w:t>
            </w:r>
          </w:p>
          <w:p w14:paraId="06EDADF3">
            <w:pPr>
              <w:spacing w:line="276" w:lineRule="auto"/>
              <w:jc w:val="center"/>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kern w:val="0"/>
                <w:sz w:val="18"/>
                <w:szCs w:val="18"/>
                <w:highlight w:val="none"/>
              </w:rPr>
              <w:t>评价指标</w:t>
            </w:r>
          </w:p>
        </w:tc>
        <w:tc>
          <w:tcPr>
            <w:tcW w:w="4445" w:type="pct"/>
            <w:gridSpan w:val="5"/>
            <w:vAlign w:val="center"/>
          </w:tcPr>
          <w:p w14:paraId="1210ACFF">
            <w:pPr>
              <w:widowControl/>
              <w:jc w:val="center"/>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kern w:val="0"/>
                <w:sz w:val="18"/>
                <w:szCs w:val="18"/>
                <w:highlight w:val="none"/>
              </w:rPr>
              <w:t>分值</w:t>
            </w:r>
          </w:p>
        </w:tc>
      </w:tr>
      <w:tr w14:paraId="7CB2A7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555" w:type="pct"/>
            <w:vMerge w:val="continue"/>
            <w:vAlign w:val="center"/>
          </w:tcPr>
          <w:p w14:paraId="094D4F01">
            <w:pPr>
              <w:spacing w:line="276" w:lineRule="auto"/>
              <w:jc w:val="center"/>
              <w:rPr>
                <w:rFonts w:hint="default" w:ascii="Times New Roman" w:hAnsi="Times New Roman" w:eastAsia="宋体" w:cs="Times New Roman"/>
                <w:kern w:val="0"/>
                <w:sz w:val="18"/>
                <w:szCs w:val="18"/>
                <w:highlight w:val="none"/>
              </w:rPr>
            </w:pPr>
          </w:p>
        </w:tc>
        <w:tc>
          <w:tcPr>
            <w:tcW w:w="888" w:type="pct"/>
            <w:vAlign w:val="center"/>
          </w:tcPr>
          <w:p w14:paraId="3D8E3CF5">
            <w:pPr>
              <w:spacing w:line="276" w:lineRule="auto"/>
              <w:jc w:val="center"/>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kern w:val="0"/>
                <w:sz w:val="18"/>
                <w:szCs w:val="18"/>
                <w:highlight w:val="none"/>
              </w:rPr>
              <w:t>1</w:t>
            </w:r>
          </w:p>
        </w:tc>
        <w:tc>
          <w:tcPr>
            <w:tcW w:w="888" w:type="pct"/>
            <w:vAlign w:val="center"/>
          </w:tcPr>
          <w:p w14:paraId="1D05ADCA">
            <w:pPr>
              <w:spacing w:line="276" w:lineRule="auto"/>
              <w:jc w:val="center"/>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kern w:val="0"/>
                <w:sz w:val="18"/>
                <w:szCs w:val="18"/>
                <w:highlight w:val="none"/>
              </w:rPr>
              <w:t>2</w:t>
            </w:r>
          </w:p>
        </w:tc>
        <w:tc>
          <w:tcPr>
            <w:tcW w:w="888" w:type="pct"/>
            <w:vAlign w:val="center"/>
          </w:tcPr>
          <w:p w14:paraId="5F75EBEA">
            <w:pPr>
              <w:spacing w:line="276" w:lineRule="auto"/>
              <w:jc w:val="center"/>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kern w:val="0"/>
                <w:sz w:val="18"/>
                <w:szCs w:val="18"/>
                <w:highlight w:val="none"/>
              </w:rPr>
              <w:t>3</w:t>
            </w:r>
          </w:p>
        </w:tc>
        <w:tc>
          <w:tcPr>
            <w:tcW w:w="888" w:type="pct"/>
            <w:vAlign w:val="center"/>
          </w:tcPr>
          <w:p w14:paraId="0765E163">
            <w:pPr>
              <w:spacing w:line="276" w:lineRule="auto"/>
              <w:jc w:val="center"/>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kern w:val="0"/>
                <w:sz w:val="18"/>
                <w:szCs w:val="18"/>
                <w:highlight w:val="none"/>
              </w:rPr>
              <w:t>4</w:t>
            </w:r>
          </w:p>
        </w:tc>
        <w:tc>
          <w:tcPr>
            <w:tcW w:w="893" w:type="pct"/>
            <w:vAlign w:val="center"/>
          </w:tcPr>
          <w:p w14:paraId="5CDCF32D">
            <w:pPr>
              <w:spacing w:line="276" w:lineRule="auto"/>
              <w:jc w:val="center"/>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kern w:val="0"/>
                <w:sz w:val="18"/>
                <w:szCs w:val="18"/>
                <w:highlight w:val="none"/>
              </w:rPr>
              <w:t>5</w:t>
            </w:r>
          </w:p>
        </w:tc>
      </w:tr>
      <w:tr w14:paraId="5A63AC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5" w:type="pct"/>
            <w:vAlign w:val="center"/>
          </w:tcPr>
          <w:p w14:paraId="20DAF2C2">
            <w:pPr>
              <w:spacing w:line="276" w:lineRule="auto"/>
              <w:jc w:val="center"/>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数据来源可靠性</w:t>
            </w:r>
          </w:p>
        </w:tc>
        <w:tc>
          <w:tcPr>
            <w:tcW w:w="888" w:type="pct"/>
            <w:vAlign w:val="center"/>
          </w:tcPr>
          <w:p w14:paraId="18FCEB10">
            <w:pPr>
              <w:spacing w:line="276" w:lineRule="auto"/>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color w:val="0D0D0D"/>
                <w:kern w:val="0"/>
                <w:sz w:val="18"/>
                <w:szCs w:val="18"/>
                <w:highlight w:val="none"/>
              </w:rPr>
              <w:t>基于现场调查或测量的原始数据，并被验证过其合理性</w:t>
            </w:r>
          </w:p>
        </w:tc>
        <w:tc>
          <w:tcPr>
            <w:tcW w:w="888" w:type="pct"/>
            <w:vAlign w:val="center"/>
          </w:tcPr>
          <w:p w14:paraId="244E422C">
            <w:pPr>
              <w:spacing w:line="276" w:lineRule="auto"/>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color w:val="0D0D0D"/>
                <w:kern w:val="0"/>
                <w:sz w:val="18"/>
                <w:szCs w:val="18"/>
                <w:highlight w:val="none"/>
              </w:rPr>
              <w:t>基于现场调查或测量的原始数据但未被验证过其合理性；或基于计算的数据，并被验证过其合理性</w:t>
            </w:r>
          </w:p>
        </w:tc>
        <w:tc>
          <w:tcPr>
            <w:tcW w:w="888" w:type="pct"/>
            <w:vAlign w:val="center"/>
          </w:tcPr>
          <w:p w14:paraId="5000E354">
            <w:pPr>
              <w:spacing w:line="276" w:lineRule="auto"/>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color w:val="0D0D0D"/>
                <w:kern w:val="0"/>
                <w:sz w:val="18"/>
                <w:szCs w:val="18"/>
                <w:highlight w:val="none"/>
              </w:rPr>
              <w:t>基于计算的数据但未被验证过其合理性；或基于估算的数据，但被验证过其合理性</w:t>
            </w:r>
          </w:p>
        </w:tc>
        <w:tc>
          <w:tcPr>
            <w:tcW w:w="888" w:type="pct"/>
            <w:vAlign w:val="center"/>
          </w:tcPr>
          <w:p w14:paraId="328ECA9D">
            <w:pPr>
              <w:spacing w:line="276" w:lineRule="auto"/>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color w:val="0D0D0D"/>
                <w:kern w:val="0"/>
                <w:sz w:val="18"/>
                <w:szCs w:val="18"/>
                <w:highlight w:val="none"/>
              </w:rPr>
              <w:t>基于估算的数据，虽未被验证过其合理性，但由合适的人（如行业专家）完成并进行了文件记录</w:t>
            </w:r>
          </w:p>
        </w:tc>
        <w:tc>
          <w:tcPr>
            <w:tcW w:w="893" w:type="pct"/>
            <w:vAlign w:val="center"/>
          </w:tcPr>
          <w:p w14:paraId="2704ACE1">
            <w:pPr>
              <w:spacing w:line="276" w:lineRule="auto"/>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color w:val="0D0D0D"/>
                <w:kern w:val="0"/>
                <w:sz w:val="18"/>
                <w:szCs w:val="18"/>
                <w:highlight w:val="none"/>
              </w:rPr>
              <w:t>基于估算的数据，未被验证过其合理性且无文件记录</w:t>
            </w:r>
          </w:p>
        </w:tc>
      </w:tr>
      <w:tr w14:paraId="6C706B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5" w:type="pct"/>
            <w:vAlign w:val="center"/>
          </w:tcPr>
          <w:p w14:paraId="1718DA96">
            <w:pPr>
              <w:spacing w:line="276" w:lineRule="auto"/>
              <w:jc w:val="center"/>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完整性</w:t>
            </w:r>
          </w:p>
        </w:tc>
        <w:tc>
          <w:tcPr>
            <w:tcW w:w="888" w:type="pct"/>
            <w:vAlign w:val="center"/>
          </w:tcPr>
          <w:p w14:paraId="46CA7FB4">
            <w:pPr>
              <w:spacing w:line="276" w:lineRule="auto"/>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color w:val="0D0D0D"/>
                <w:kern w:val="0"/>
                <w:sz w:val="18"/>
                <w:szCs w:val="18"/>
                <w:highlight w:val="none"/>
              </w:rPr>
              <w:t>所有的流都已被记录；整个过程包括了全部的过程数据，或者过程以非常详细的形式建模。若完全满足相关标准中所要求的取舍准则，也可被认为是非常好的完整性</w:t>
            </w:r>
          </w:p>
        </w:tc>
        <w:tc>
          <w:tcPr>
            <w:tcW w:w="888" w:type="pct"/>
            <w:vAlign w:val="center"/>
          </w:tcPr>
          <w:p w14:paraId="15B60E15">
            <w:pPr>
              <w:spacing w:line="276" w:lineRule="auto"/>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color w:val="0D0D0D"/>
                <w:kern w:val="0"/>
                <w:sz w:val="18"/>
                <w:szCs w:val="18"/>
                <w:highlight w:val="none"/>
              </w:rPr>
              <w:t>所有相关的流都已被记录；基本上满足相关标准中所要求的取舍准则</w:t>
            </w:r>
          </w:p>
        </w:tc>
        <w:tc>
          <w:tcPr>
            <w:tcW w:w="888" w:type="pct"/>
            <w:vAlign w:val="center"/>
          </w:tcPr>
          <w:p w14:paraId="60BFF400">
            <w:pPr>
              <w:spacing w:line="276" w:lineRule="auto"/>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color w:val="0D0D0D"/>
                <w:kern w:val="0"/>
                <w:sz w:val="18"/>
                <w:szCs w:val="18"/>
                <w:highlight w:val="none"/>
              </w:rPr>
              <w:t>部分相关的流被记录</w:t>
            </w:r>
          </w:p>
        </w:tc>
        <w:tc>
          <w:tcPr>
            <w:tcW w:w="888" w:type="pct"/>
            <w:vAlign w:val="center"/>
          </w:tcPr>
          <w:p w14:paraId="464C24A4">
            <w:pPr>
              <w:spacing w:line="276" w:lineRule="auto"/>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color w:val="0D0D0D"/>
                <w:kern w:val="0"/>
                <w:sz w:val="18"/>
                <w:szCs w:val="18"/>
                <w:highlight w:val="none"/>
              </w:rPr>
              <w:t>很多相关的流都未被记录</w:t>
            </w:r>
          </w:p>
        </w:tc>
        <w:tc>
          <w:tcPr>
            <w:tcW w:w="893" w:type="pct"/>
            <w:vAlign w:val="center"/>
          </w:tcPr>
          <w:p w14:paraId="138D77CF">
            <w:pPr>
              <w:spacing w:line="276" w:lineRule="auto"/>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color w:val="0D0D0D"/>
                <w:kern w:val="0"/>
                <w:sz w:val="18"/>
                <w:szCs w:val="18"/>
                <w:highlight w:val="none"/>
              </w:rPr>
              <w:t>没有关于完整性的文档记录</w:t>
            </w:r>
          </w:p>
        </w:tc>
      </w:tr>
      <w:tr w14:paraId="567BBD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5" w:type="pct"/>
            <w:vAlign w:val="center"/>
          </w:tcPr>
          <w:p w14:paraId="3D53EBC8">
            <w:pPr>
              <w:spacing w:line="276" w:lineRule="auto"/>
              <w:jc w:val="center"/>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时间</w:t>
            </w:r>
          </w:p>
          <w:p w14:paraId="440A8C27">
            <w:pPr>
              <w:spacing w:line="276" w:lineRule="auto"/>
              <w:jc w:val="center"/>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相关性</w:t>
            </w:r>
          </w:p>
        </w:tc>
        <w:tc>
          <w:tcPr>
            <w:tcW w:w="888" w:type="pct"/>
            <w:vAlign w:val="center"/>
          </w:tcPr>
          <w:p w14:paraId="08AFCE90">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≤1年</w:t>
            </w:r>
          </w:p>
        </w:tc>
        <w:tc>
          <w:tcPr>
            <w:tcW w:w="1770" w:type="dxa"/>
            <w:vAlign w:val="center"/>
          </w:tcPr>
          <w:p w14:paraId="7CD8F7B9">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＞1年</w:t>
            </w:r>
            <w:r>
              <w:rPr>
                <w:rFonts w:hint="default" w:ascii="Times New Roman" w:hAnsi="Times New Roman" w:eastAsia="宋体" w:cs="Times New Roman"/>
                <w:color w:val="0D0D0D"/>
                <w:kern w:val="2"/>
                <w:sz w:val="18"/>
                <w:szCs w:val="18"/>
                <w:highlight w:val="none"/>
                <w:lang w:val="en-US" w:eastAsia="zh-CN"/>
              </w:rPr>
              <w:t>～</w:t>
            </w:r>
            <w:r>
              <w:rPr>
                <w:rFonts w:hint="default" w:ascii="Times New Roman" w:hAnsi="Times New Roman" w:eastAsia="宋体" w:cs="Times New Roman"/>
                <w:color w:val="0D0D0D"/>
                <w:kern w:val="2"/>
                <w:sz w:val="18"/>
                <w:szCs w:val="18"/>
                <w:highlight w:val="none"/>
              </w:rPr>
              <w:t>5年</w:t>
            </w:r>
          </w:p>
        </w:tc>
        <w:tc>
          <w:tcPr>
            <w:tcW w:w="1770" w:type="dxa"/>
            <w:vAlign w:val="center"/>
          </w:tcPr>
          <w:p w14:paraId="58DC4139">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＞5年</w:t>
            </w:r>
            <w:r>
              <w:rPr>
                <w:rFonts w:hint="default" w:ascii="Times New Roman" w:hAnsi="Times New Roman" w:eastAsia="宋体" w:cs="Times New Roman"/>
                <w:color w:val="0D0D0D"/>
                <w:kern w:val="2"/>
                <w:sz w:val="18"/>
                <w:szCs w:val="18"/>
                <w:highlight w:val="none"/>
                <w:lang w:val="en-US" w:eastAsia="zh-CN"/>
              </w:rPr>
              <w:t>～</w:t>
            </w:r>
            <w:r>
              <w:rPr>
                <w:rFonts w:hint="default" w:ascii="Times New Roman" w:hAnsi="Times New Roman" w:eastAsia="宋体" w:cs="Times New Roman"/>
                <w:color w:val="0D0D0D"/>
                <w:kern w:val="2"/>
                <w:sz w:val="18"/>
                <w:szCs w:val="18"/>
                <w:highlight w:val="none"/>
              </w:rPr>
              <w:t>10年</w:t>
            </w:r>
          </w:p>
        </w:tc>
        <w:tc>
          <w:tcPr>
            <w:tcW w:w="1770" w:type="dxa"/>
            <w:vAlign w:val="center"/>
          </w:tcPr>
          <w:p w14:paraId="01590153">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＞10年</w:t>
            </w:r>
            <w:r>
              <w:rPr>
                <w:rFonts w:hint="default" w:ascii="Times New Roman" w:hAnsi="Times New Roman" w:eastAsia="宋体" w:cs="Times New Roman"/>
                <w:color w:val="0D0D0D"/>
                <w:kern w:val="2"/>
                <w:sz w:val="18"/>
                <w:szCs w:val="18"/>
                <w:highlight w:val="none"/>
                <w:lang w:val="en-US" w:eastAsia="zh-CN"/>
              </w:rPr>
              <w:t>～</w:t>
            </w:r>
            <w:r>
              <w:rPr>
                <w:rFonts w:hint="default" w:ascii="Times New Roman" w:hAnsi="Times New Roman" w:eastAsia="宋体" w:cs="Times New Roman"/>
                <w:color w:val="0D0D0D"/>
                <w:kern w:val="2"/>
                <w:sz w:val="18"/>
                <w:szCs w:val="18"/>
                <w:highlight w:val="none"/>
              </w:rPr>
              <w:t>15年</w:t>
            </w:r>
          </w:p>
        </w:tc>
        <w:tc>
          <w:tcPr>
            <w:tcW w:w="1781" w:type="dxa"/>
            <w:vAlign w:val="center"/>
          </w:tcPr>
          <w:p w14:paraId="5FC4AA4A">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＞15年或未知</w:t>
            </w:r>
          </w:p>
        </w:tc>
      </w:tr>
      <w:tr w14:paraId="422708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5" w:type="pct"/>
            <w:vAlign w:val="center"/>
          </w:tcPr>
          <w:p w14:paraId="4B803180">
            <w:pPr>
              <w:spacing w:line="276" w:lineRule="auto"/>
              <w:jc w:val="center"/>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地理</w:t>
            </w:r>
          </w:p>
          <w:p w14:paraId="222499DF">
            <w:pPr>
              <w:spacing w:line="276" w:lineRule="auto"/>
              <w:jc w:val="center"/>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相关性</w:t>
            </w:r>
          </w:p>
        </w:tc>
        <w:tc>
          <w:tcPr>
            <w:tcW w:w="888" w:type="pct"/>
            <w:vAlign w:val="center"/>
          </w:tcPr>
          <w:p w14:paraId="7BCBE84E">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本区域数据</w:t>
            </w:r>
          </w:p>
        </w:tc>
        <w:tc>
          <w:tcPr>
            <w:tcW w:w="888" w:type="pct"/>
            <w:vAlign w:val="center"/>
          </w:tcPr>
          <w:p w14:paraId="2FFD518E">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包含本区域的较大区域范围平均数据</w:t>
            </w:r>
          </w:p>
        </w:tc>
        <w:tc>
          <w:tcPr>
            <w:tcW w:w="888" w:type="pct"/>
            <w:vAlign w:val="center"/>
          </w:tcPr>
          <w:p w14:paraId="4E5C32F0">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类似生产条件的区域数据</w:t>
            </w:r>
          </w:p>
        </w:tc>
        <w:tc>
          <w:tcPr>
            <w:tcW w:w="888" w:type="pct"/>
            <w:vAlign w:val="center"/>
          </w:tcPr>
          <w:p w14:paraId="73F980E9">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稍微类似生产条件的区域数据</w:t>
            </w:r>
          </w:p>
        </w:tc>
        <w:tc>
          <w:tcPr>
            <w:tcW w:w="893" w:type="pct"/>
            <w:vAlign w:val="center"/>
          </w:tcPr>
          <w:p w14:paraId="19F02F45">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未知或生产条件完全不同的区域数据</w:t>
            </w:r>
          </w:p>
        </w:tc>
      </w:tr>
      <w:tr w14:paraId="78BA45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5" w:type="pct"/>
            <w:vAlign w:val="center"/>
          </w:tcPr>
          <w:p w14:paraId="0DA1FED6">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技术</w:t>
            </w:r>
          </w:p>
          <w:p w14:paraId="25ED7055">
            <w:pPr>
              <w:spacing w:line="276" w:lineRule="auto"/>
              <w:jc w:val="center"/>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相关性</w:t>
            </w:r>
          </w:p>
        </w:tc>
        <w:tc>
          <w:tcPr>
            <w:tcW w:w="888" w:type="pct"/>
            <w:vAlign w:val="center"/>
          </w:tcPr>
          <w:p w14:paraId="75326D94">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从生产链直接获得的数据</w:t>
            </w:r>
          </w:p>
        </w:tc>
        <w:tc>
          <w:tcPr>
            <w:tcW w:w="888" w:type="pct"/>
            <w:vAlign w:val="center"/>
          </w:tcPr>
          <w:p w14:paraId="4F54A2C7">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代表相同工艺、相同技术水平的数据</w:t>
            </w:r>
          </w:p>
        </w:tc>
        <w:tc>
          <w:tcPr>
            <w:tcW w:w="888" w:type="pct"/>
            <w:vAlign w:val="center"/>
          </w:tcPr>
          <w:p w14:paraId="70D72EAA">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代表相同工艺，相近技术水平的数据</w:t>
            </w:r>
          </w:p>
        </w:tc>
        <w:tc>
          <w:tcPr>
            <w:tcW w:w="888" w:type="pct"/>
            <w:vAlign w:val="center"/>
          </w:tcPr>
          <w:p w14:paraId="76881DF6">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代表相同工艺、技术水平差距较大的数据</w:t>
            </w:r>
          </w:p>
        </w:tc>
        <w:tc>
          <w:tcPr>
            <w:tcW w:w="893" w:type="pct"/>
            <w:vAlign w:val="center"/>
          </w:tcPr>
          <w:p w14:paraId="5BE4814A">
            <w:pPr>
              <w:spacing w:line="276" w:lineRule="auto"/>
              <w:rPr>
                <w:rFonts w:hint="default" w:ascii="Times New Roman" w:hAnsi="Times New Roman" w:eastAsia="宋体" w:cs="Times New Roman"/>
                <w:color w:val="0D0D0D"/>
                <w:kern w:val="2"/>
                <w:sz w:val="18"/>
                <w:szCs w:val="18"/>
                <w:highlight w:val="none"/>
              </w:rPr>
            </w:pPr>
            <w:r>
              <w:rPr>
                <w:rFonts w:hint="default" w:ascii="Times New Roman" w:hAnsi="Times New Roman" w:eastAsia="宋体" w:cs="Times New Roman"/>
                <w:color w:val="0D0D0D"/>
                <w:kern w:val="2"/>
                <w:sz w:val="18"/>
                <w:szCs w:val="18"/>
                <w:highlight w:val="none"/>
              </w:rPr>
              <w:t>未知或不同工艺的数据</w:t>
            </w:r>
          </w:p>
        </w:tc>
      </w:tr>
    </w:tbl>
    <w:p w14:paraId="005E1CEF">
      <w:pPr>
        <w:pStyle w:val="30"/>
        <w:ind w:left="0" w:leftChars="0" w:firstLine="0" w:firstLineChars="0"/>
        <w:rPr>
          <w:rFonts w:hint="default" w:ascii="Times New Roman" w:hAnsi="Times New Roman" w:cs="Times New Roman"/>
          <w:iCs/>
          <w:highlight w:val="none"/>
          <w:lang w:val="en-US" w:eastAsia="zh-CN"/>
        </w:rPr>
      </w:pPr>
      <w:r>
        <w:rPr>
          <w:rFonts w:hint="default" w:ascii="Times New Roman" w:hAnsi="Times New Roman" w:cs="Times New Roman"/>
          <w:iCs/>
          <w:highlight w:val="none"/>
          <w:lang w:val="en-US" w:eastAsia="zh-CN"/>
        </w:rPr>
        <w:t>E</w:t>
      </w:r>
      <w:r>
        <w:rPr>
          <w:rFonts w:hint="default" w:ascii="Times New Roman" w:hAnsi="Times New Roman" w:cs="Times New Roman"/>
          <w:iCs/>
          <w:highlight w:val="none"/>
          <w:lang w:val="en-US" w:eastAsia="zh-CN"/>
        </w:rPr>
        <w:t xml:space="preserve">.2 </w:t>
      </w:r>
      <w:r>
        <w:rPr>
          <w:rFonts w:hint="default" w:ascii="Times New Roman" w:hAnsi="Times New Roman" w:cs="Times New Roman"/>
          <w:iCs/>
          <w:highlight w:val="none"/>
        </w:rPr>
        <w:t>通过综合每项数据质量指标来表征输入输</w:t>
      </w:r>
      <w:r>
        <w:rPr>
          <w:rFonts w:hint="default" w:ascii="Times New Roman" w:hAnsi="Times New Roman" w:cs="Times New Roman"/>
          <w:iCs/>
          <w:highlight w:val="none"/>
        </w:rPr>
        <w:t>出数据的数据质量</w:t>
      </w:r>
      <w:r>
        <w:rPr>
          <w:rFonts w:hint="default" w:ascii="Times New Roman" w:hAnsi="Times New Roman" w:cs="Times New Roman"/>
          <w:iCs/>
          <w:highlight w:val="none"/>
          <w:lang w:val="en-US" w:eastAsia="zh-CN"/>
        </w:rPr>
        <w:t>评价系数</w:t>
      </w:r>
      <w:r>
        <w:rPr>
          <w:rFonts w:hint="default" w:ascii="Times New Roman" w:hAnsi="Times New Roman" w:cs="Times New Roman"/>
          <w:iCs/>
          <w:highlight w:val="none"/>
        </w:rPr>
        <w:t>，数据质量</w:t>
      </w:r>
      <w:r>
        <w:rPr>
          <w:rFonts w:hint="default" w:ascii="Times New Roman" w:hAnsi="Times New Roman" w:cs="Times New Roman"/>
          <w:iCs/>
          <w:highlight w:val="none"/>
          <w:lang w:val="en-US" w:eastAsia="zh-CN"/>
        </w:rPr>
        <w:t>评价系数</w:t>
      </w:r>
      <w:r>
        <w:rPr>
          <w:rFonts w:hint="default" w:ascii="Times New Roman" w:hAnsi="Times New Roman" w:cs="Times New Roman"/>
          <w:iCs/>
          <w:highlight w:val="none"/>
        </w:rPr>
        <w:t>按</w:t>
      </w:r>
      <w:r>
        <w:rPr>
          <w:rFonts w:hint="default" w:ascii="Times New Roman" w:hAnsi="Times New Roman" w:cs="Times New Roman"/>
          <w:iCs/>
          <w:highlight w:val="none"/>
          <w:lang w:val="en-US" w:eastAsia="zh-CN"/>
        </w:rPr>
        <w:t>公</w:t>
      </w:r>
      <w:r>
        <w:rPr>
          <w:rFonts w:hint="default" w:ascii="Times New Roman" w:hAnsi="Times New Roman" w:cs="Times New Roman"/>
          <w:iCs/>
          <w:highlight w:val="none"/>
        </w:rPr>
        <w:t>式</w:t>
      </w:r>
      <w:r>
        <w:rPr>
          <w:rFonts w:hint="default" w:ascii="Times New Roman" w:hAnsi="Times New Roman" w:cs="Times New Roman" w:eastAsiaTheme="minorEastAsia"/>
          <w:iCs/>
          <w:highlight w:val="none"/>
        </w:rPr>
        <w:t>（</w:t>
      </w:r>
      <w:r>
        <w:rPr>
          <w:rFonts w:hint="default" w:ascii="Times New Roman" w:hAnsi="Times New Roman" w:cs="Times New Roman" w:eastAsiaTheme="minorEastAsia"/>
          <w:iCs/>
          <w:highlight w:val="none"/>
          <w:lang w:val="en-US" w:eastAsia="zh-CN"/>
        </w:rPr>
        <w:t>E</w:t>
      </w:r>
      <w:r>
        <w:rPr>
          <w:rFonts w:hint="default" w:ascii="Times New Roman" w:hAnsi="Times New Roman" w:cs="Times New Roman"/>
          <w:iCs/>
          <w:highlight w:val="none"/>
        </w:rPr>
        <w:t>.1</w:t>
      </w:r>
      <w:r>
        <w:rPr>
          <w:rFonts w:hint="default" w:ascii="Times New Roman" w:hAnsi="Times New Roman" w:cs="Times New Roman" w:eastAsiaTheme="minorEastAsia"/>
          <w:iCs/>
          <w:highlight w:val="none"/>
        </w:rPr>
        <w:t>）</w:t>
      </w:r>
      <w:r>
        <w:rPr>
          <w:rFonts w:hint="default" w:ascii="Times New Roman" w:hAnsi="Times New Roman" w:cs="Times New Roman"/>
          <w:iCs/>
          <w:highlight w:val="none"/>
        </w:rPr>
        <w:t>计算</w:t>
      </w:r>
      <w:r>
        <w:rPr>
          <w:rFonts w:hint="default" w:ascii="Times New Roman" w:hAnsi="Times New Roman" w:cs="Times New Roman"/>
          <w:iCs/>
          <w:highlight w:val="none"/>
          <w:lang w:val="en-US" w:eastAsia="zh-CN"/>
        </w:rPr>
        <w:t>：</w:t>
      </w:r>
    </w:p>
    <w:p w14:paraId="140AA3EE">
      <w:pPr>
        <w:pStyle w:val="155"/>
        <w:numPr>
          <w:ilvl w:val="0"/>
          <w:numId w:val="0"/>
        </w:numPr>
        <w:spacing w:line="276" w:lineRule="auto"/>
        <w:ind w:left="840" w:hanging="420" w:firstLineChars="0"/>
        <w:jc w:val="right"/>
        <w:rPr>
          <w:rFonts w:hint="default" w:ascii="Times New Roman" w:hAnsi="Times New Roman" w:cs="Times New Roman"/>
          <w:i w:val="0"/>
          <w:iCs/>
          <w:highlight w:val="none"/>
          <w:lang w:val="en-US" w:eastAsia="zh-CN"/>
        </w:rPr>
      </w:pPr>
      <w:r>
        <w:rPr>
          <w:rFonts w:hint="default" w:ascii="Times New Roman" w:hAnsi="Times New Roman" w:cs="Times New Roman"/>
          <w:i/>
          <w:iCs/>
          <w:highlight w:val="none"/>
          <w:lang w:val="en-US" w:eastAsia="zh-CN"/>
        </w:rPr>
        <w:t>R</w:t>
      </w:r>
      <m:oMath>
        <m:r>
          <m:rPr>
            <m:nor/>
            <m:sty m:val="p"/>
          </m:rPr>
          <w:rPr>
            <w:rFonts w:hint="default" w:ascii="Times New Roman" w:hAnsi="Times New Roman" w:cs="Times New Roman"/>
            <w:i w:val="0"/>
            <w:highlight w:val="none"/>
            <w:lang w:val="en-US" w:eastAsia="zh-CN"/>
          </w:rPr>
          <m:t>=（</m:t>
        </m:r>
        <m:f>
          <m:fPr>
            <m:ctrlPr>
              <w:rPr>
                <w:rFonts w:hint="default" w:ascii="Cambria Math" w:hAnsi="Cambria Math" w:cs="Times New Roman"/>
                <w:i/>
                <w:iCs/>
                <w:highlight w:val="none"/>
                <w:lang w:val="en-US" w:eastAsia="zh-CN"/>
              </w:rPr>
            </m:ctrlPr>
          </m:fPr>
          <m:num>
            <m:r>
              <m:rPr>
                <m:nor/>
                <m:sty m:val="p"/>
              </m:rPr>
              <w:rPr>
                <w:rFonts w:hint="default" w:ascii="Times New Roman" w:hAnsi="Times New Roman" w:cs="Times New Roman"/>
                <w:i w:val="0"/>
                <w:highlight w:val="none"/>
                <w:lang w:val="en-US" w:eastAsia="zh-CN"/>
              </w:rPr>
              <m:t>1</m:t>
            </m:r>
            <m:ctrlPr>
              <w:rPr>
                <w:rFonts w:hint="default" w:ascii="Cambria Math" w:hAnsi="Cambria Math" w:cs="Times New Roman"/>
                <w:i/>
                <w:iCs/>
                <w:highlight w:val="none"/>
                <w:lang w:val="en-US" w:eastAsia="zh-CN"/>
              </w:rPr>
            </m:ctrlPr>
          </m:num>
          <m:den>
            <m:r>
              <m:rPr>
                <m:nor/>
                <m:sty m:val="p"/>
              </m:rPr>
              <w:rPr>
                <w:rFonts w:hint="default" w:ascii="Times New Roman" w:hAnsi="Times New Roman" w:cs="Times New Roman"/>
                <w:i w:val="0"/>
                <w:highlight w:val="none"/>
                <w:lang w:val="en-US" w:eastAsia="zh-CN"/>
              </w:rPr>
              <m:t>4</m:t>
            </m:r>
            <m:r>
              <m:rPr>
                <m:nor/>
              </m:rPr>
              <w:rPr>
                <w:rFonts w:hint="default" w:ascii="Times New Roman" w:hAnsi="Times New Roman" w:cs="Times New Roman"/>
                <w:i/>
                <w:highlight w:val="none"/>
                <w:lang w:val="en-US" w:eastAsia="zh-CN"/>
              </w:rPr>
              <m:t>n</m:t>
            </m:r>
            <m:ctrlPr>
              <w:rPr>
                <w:rFonts w:hint="default" w:ascii="Cambria Math" w:hAnsi="Cambria Math" w:cs="Times New Roman"/>
                <w:i/>
                <w:iCs/>
                <w:highlight w:val="none"/>
                <w:lang w:val="en-US" w:eastAsia="zh-CN"/>
              </w:rPr>
            </m:ctrlPr>
          </m:den>
        </m:f>
        <m:nary>
          <m:naryPr>
            <m:chr m:val="∑"/>
            <m:limLoc m:val="undOvr"/>
            <m:ctrlPr>
              <w:rPr>
                <w:rFonts w:hint="default" w:ascii="Cambria Math" w:hAnsi="Cambria Math" w:cs="Times New Roman"/>
                <w:i/>
                <w:iCs/>
                <w:highlight w:val="none"/>
                <w:lang w:val="en-US" w:eastAsia="zh-CN"/>
              </w:rPr>
            </m:ctrlPr>
          </m:naryPr>
          <m:sub>
            <m:r>
              <m:rPr>
                <m:nor/>
              </m:rPr>
              <w:rPr>
                <w:rFonts w:hint="default" w:ascii="Times New Roman" w:hAnsi="Times New Roman" w:cs="Times New Roman"/>
                <w:i/>
                <w:highlight w:val="none"/>
                <w:lang w:val="en-US" w:eastAsia="zh-CN"/>
              </w:rPr>
              <m:t>i</m:t>
            </m:r>
            <m:r>
              <m:rPr>
                <m:nor/>
                <m:sty m:val="p"/>
              </m:rPr>
              <w:rPr>
                <w:rFonts w:hint="default" w:ascii="Times New Roman" w:hAnsi="Times New Roman" w:cs="Times New Roman"/>
                <w:i w:val="0"/>
                <w:highlight w:val="none"/>
                <w:lang w:val="en-US" w:eastAsia="zh-CN"/>
              </w:rPr>
              <m:t>=1</m:t>
            </m:r>
            <m:ctrlPr>
              <w:rPr>
                <w:rFonts w:hint="default" w:ascii="Cambria Math" w:hAnsi="Cambria Math" w:cs="Times New Roman"/>
                <w:i/>
                <w:iCs/>
                <w:highlight w:val="none"/>
                <w:lang w:val="en-US" w:eastAsia="zh-CN"/>
              </w:rPr>
            </m:ctrlPr>
          </m:sub>
          <m:sup>
            <m:r>
              <m:rPr>
                <m:nor/>
              </m:rPr>
              <w:rPr>
                <w:rFonts w:hint="default" w:ascii="Times New Roman" w:hAnsi="Times New Roman" w:cs="Times New Roman"/>
                <w:i/>
                <w:highlight w:val="none"/>
                <w:lang w:val="en-US" w:eastAsia="zh-CN"/>
              </w:rPr>
              <m:t>n</m:t>
            </m:r>
            <m:ctrlPr>
              <w:rPr>
                <w:rFonts w:hint="default" w:ascii="Cambria Math" w:hAnsi="Cambria Math" w:cs="Times New Roman"/>
                <w:i/>
                <w:iCs/>
                <w:highlight w:val="none"/>
                <w:lang w:val="en-US" w:eastAsia="zh-CN"/>
              </w:rPr>
            </m:ctrlPr>
          </m:sup>
          <m:e>
            <m:sSub>
              <m:sSubPr>
                <m:ctrlPr>
                  <w:rPr>
                    <w:rFonts w:hint="default" w:ascii="Cambria Math" w:hAnsi="Cambria Math" w:cs="Times New Roman"/>
                    <w:i/>
                    <w:iCs/>
                    <w:highlight w:val="none"/>
                    <w:lang w:val="en-US" w:eastAsia="zh-CN"/>
                  </w:rPr>
                </m:ctrlPr>
              </m:sSubPr>
              <m:e>
                <m:r>
                  <m:rPr>
                    <m:nor/>
                  </m:rPr>
                  <w:rPr>
                    <w:rFonts w:hint="default" w:ascii="Times New Roman" w:hAnsi="Times New Roman" w:cs="Times New Roman"/>
                    <w:i/>
                    <w:highlight w:val="none"/>
                    <w:lang w:val="en-US" w:eastAsia="zh-CN"/>
                  </w:rPr>
                  <m:t>q</m:t>
                </m:r>
                <m:ctrlPr>
                  <w:rPr>
                    <w:rFonts w:hint="default" w:ascii="Cambria Math" w:hAnsi="Cambria Math" w:cs="Times New Roman"/>
                    <w:i/>
                    <w:iCs/>
                    <w:highlight w:val="none"/>
                    <w:lang w:val="en-US" w:eastAsia="zh-CN"/>
                  </w:rPr>
                </m:ctrlPr>
              </m:e>
              <m:sub>
                <m:r>
                  <m:rPr>
                    <m:nor/>
                  </m:rPr>
                  <w:rPr>
                    <w:rFonts w:hint="default" w:ascii="Times New Roman" w:hAnsi="Times New Roman" w:cs="Times New Roman"/>
                    <w:i/>
                    <w:highlight w:val="none"/>
                    <w:lang w:val="en-US" w:eastAsia="zh-CN"/>
                  </w:rPr>
                  <m:t>i</m:t>
                </m:r>
                <m:ctrlPr>
                  <w:rPr>
                    <w:rFonts w:hint="default" w:ascii="Cambria Math" w:hAnsi="Cambria Math" w:cs="Times New Roman"/>
                    <w:i/>
                    <w:iCs/>
                    <w:highlight w:val="none"/>
                    <w:lang w:val="en-US" w:eastAsia="zh-CN"/>
                  </w:rPr>
                </m:ctrlPr>
              </m:sub>
            </m:sSub>
            <m:ctrlPr>
              <w:rPr>
                <w:rFonts w:hint="default" w:ascii="Cambria Math" w:hAnsi="Cambria Math" w:cs="Times New Roman"/>
                <w:i/>
                <w:iCs/>
                <w:highlight w:val="none"/>
                <w:lang w:val="en-US" w:eastAsia="zh-CN"/>
              </w:rPr>
            </m:ctrlPr>
          </m:e>
        </m:nary>
        <m:r>
          <m:rPr>
            <m:nor/>
            <m:sty m:val="p"/>
          </m:rPr>
          <w:rPr>
            <w:rFonts w:hint="default" w:ascii="Times New Roman" w:hAnsi="Times New Roman" w:cs="Times New Roman"/>
            <w:i w:val="0"/>
            <w:highlight w:val="none"/>
            <w:lang w:val="en-US" w:eastAsia="zh-CN"/>
          </w:rPr>
          <m:t>−</m:t>
        </m:r>
        <m:f>
          <m:fPr>
            <m:ctrlPr>
              <w:rPr>
                <w:rFonts w:hint="default" w:ascii="Cambria Math" w:hAnsi="Cambria Math" w:cs="Times New Roman"/>
                <w:i/>
                <w:iCs/>
                <w:highlight w:val="none"/>
                <w:lang w:val="en-US" w:eastAsia="zh-CN"/>
              </w:rPr>
            </m:ctrlPr>
          </m:fPr>
          <m:num>
            <m:r>
              <m:rPr>
                <m:nor/>
                <m:sty m:val="p"/>
              </m:rPr>
              <w:rPr>
                <w:rFonts w:hint="default" w:ascii="Times New Roman" w:hAnsi="Times New Roman" w:cs="Times New Roman"/>
                <w:i w:val="0"/>
                <w:highlight w:val="none"/>
                <w:lang w:val="en-US" w:eastAsia="zh-CN"/>
              </w:rPr>
              <m:t>1</m:t>
            </m:r>
            <m:ctrlPr>
              <w:rPr>
                <w:rFonts w:hint="default" w:ascii="Cambria Math" w:hAnsi="Cambria Math" w:cs="Times New Roman"/>
                <w:i/>
                <w:iCs/>
                <w:highlight w:val="none"/>
                <w:lang w:val="en-US" w:eastAsia="zh-CN"/>
              </w:rPr>
            </m:ctrlPr>
          </m:num>
          <m:den>
            <m:r>
              <m:rPr>
                <m:nor/>
                <m:sty m:val="p"/>
              </m:rPr>
              <w:rPr>
                <w:rFonts w:hint="default" w:ascii="Times New Roman" w:hAnsi="Times New Roman" w:cs="Times New Roman"/>
                <w:i w:val="0"/>
                <w:highlight w:val="none"/>
                <w:lang w:val="en-US" w:eastAsia="zh-CN"/>
              </w:rPr>
              <m:t>4</m:t>
            </m:r>
            <m:ctrlPr>
              <w:rPr>
                <w:rFonts w:hint="default" w:ascii="Cambria Math" w:hAnsi="Cambria Math" w:cs="Times New Roman"/>
                <w:i/>
                <w:iCs/>
                <w:highlight w:val="none"/>
                <w:lang w:val="en-US" w:eastAsia="zh-CN"/>
              </w:rPr>
            </m:ctrlPr>
          </m:den>
        </m:f>
        <m:r>
          <m:rPr>
            <m:nor/>
            <m:sty m:val="p"/>
          </m:rPr>
          <w:rPr>
            <w:rFonts w:hint="default" w:ascii="Times New Roman" w:hAnsi="Times New Roman" w:cs="Times New Roman"/>
            <w:i w:val="0"/>
            <w:highlight w:val="none"/>
            <w:lang w:val="en-US" w:eastAsia="zh-CN"/>
          </w:rPr>
          <m:t>）×1</m:t>
        </m:r>
      </m:oMath>
      <w:r>
        <w:rPr>
          <w:rFonts w:hint="default" w:ascii="Times New Roman" w:hAnsi="Times New Roman" w:cs="Times New Roman"/>
          <w:i/>
          <w:iCs/>
          <w:highlight w:val="none"/>
          <w:lang w:val="en-US" w:eastAsia="zh-CN"/>
        </w:rPr>
        <w:t>00</w:t>
      </w:r>
      <w:r>
        <w:rPr>
          <w:rFonts w:hint="default" w:ascii="Times New Roman" w:hAnsi="Times New Roman" w:cs="Times New Roman"/>
          <w:i w:val="0"/>
          <w:iCs/>
          <w:highlight w:val="none"/>
          <w:lang w:val="en-US" w:eastAsia="zh-CN"/>
        </w:rPr>
        <w:t>…………………………（</w:t>
      </w:r>
      <w:r>
        <w:rPr>
          <w:rFonts w:hint="default" w:ascii="Times New Roman" w:hAnsi="Times New Roman" w:cs="Times New Roman"/>
          <w:i w:val="0"/>
          <w:iCs/>
          <w:highlight w:val="none"/>
          <w:lang w:val="en-US" w:eastAsia="zh-CN"/>
        </w:rPr>
        <w:t>E</w:t>
      </w:r>
      <w:r>
        <w:rPr>
          <w:rFonts w:hint="default" w:ascii="Times New Roman" w:hAnsi="Times New Roman" w:cs="Times New Roman"/>
          <w:i w:val="0"/>
          <w:iCs/>
          <w:highlight w:val="none"/>
          <w:lang w:val="en-US" w:eastAsia="zh-CN"/>
        </w:rPr>
        <w:t>.1）</w:t>
      </w:r>
    </w:p>
    <w:p w14:paraId="4DDA126C">
      <w:pPr>
        <w:spacing w:line="276" w:lineRule="auto"/>
        <w:ind w:firstLine="420" w:firstLineChars="200"/>
        <w:rPr>
          <w:rFonts w:hint="default" w:ascii="Times New Roman" w:hAnsi="Times New Roman" w:cs="Times New Roman"/>
          <w:i w:val="0"/>
          <w:iCs/>
          <w:highlight w:val="none"/>
          <w:lang w:val="en-US" w:eastAsia="zh-CN"/>
        </w:rPr>
      </w:pPr>
      <w:r>
        <w:rPr>
          <w:rFonts w:hint="default" w:ascii="Times New Roman" w:hAnsi="Times New Roman" w:cs="Times New Roman"/>
          <w:i w:val="0"/>
          <w:iCs/>
          <w:highlight w:val="none"/>
          <w:lang w:val="en-US" w:eastAsia="zh-CN"/>
        </w:rPr>
        <w:t>式中：</w:t>
      </w:r>
    </w:p>
    <w:tbl>
      <w:tblPr>
        <w:tblStyle w:val="40"/>
        <w:tblW w:w="0" w:type="auto"/>
        <w:tblInd w:w="51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28"/>
        <w:gridCol w:w="581"/>
        <w:gridCol w:w="8248"/>
      </w:tblGrid>
      <w:tr w14:paraId="51910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8" w:type="dxa"/>
          </w:tcPr>
          <w:p w14:paraId="13EA3E98">
            <w:pPr>
              <w:spacing w:line="276" w:lineRule="auto"/>
              <w:jc w:val="right"/>
              <w:rPr>
                <w:rFonts w:hint="default" w:ascii="Times New Roman" w:hAnsi="Times New Roman" w:eastAsia="宋体" w:cs="Times New Roman"/>
                <w:i/>
                <w:iCs w:val="0"/>
                <w:highlight w:val="none"/>
                <w:vertAlign w:val="baseline"/>
                <w:lang w:val="en-US" w:eastAsia="zh-CN"/>
              </w:rPr>
            </w:pPr>
            <w:r>
              <w:rPr>
                <w:rFonts w:hint="default" w:ascii="Times New Roman" w:hAnsi="Times New Roman" w:cs="Times New Roman"/>
                <w:i/>
                <w:iCs w:val="0"/>
                <w:highlight w:val="none"/>
                <w:vertAlign w:val="baseline"/>
                <w:lang w:val="en-US" w:eastAsia="zh-CN"/>
              </w:rPr>
              <w:t>R</w:t>
            </w:r>
          </w:p>
        </w:tc>
        <w:tc>
          <w:tcPr>
            <w:tcW w:w="581" w:type="dxa"/>
          </w:tcPr>
          <w:p w14:paraId="11B2D01C">
            <w:pPr>
              <w:spacing w:line="276" w:lineRule="auto"/>
              <w:jc w:val="both"/>
              <w:rPr>
                <w:rFonts w:hint="default" w:ascii="Times New Roman" w:hAnsi="Times New Roman" w:eastAsia="宋体" w:cs="Times New Roman"/>
                <w:iCs/>
                <w:highlight w:val="none"/>
                <w:vertAlign w:val="baseline"/>
                <w:lang w:val="en-US" w:eastAsia="zh-CN"/>
              </w:rPr>
            </w:pPr>
            <w:r>
              <w:rPr>
                <w:rFonts w:hint="default" w:ascii="Times New Roman" w:hAnsi="Times New Roman" w:cs="Times New Roman"/>
                <w:iCs/>
                <w:highlight w:val="none"/>
                <w:vertAlign w:val="baseline"/>
                <w:lang w:val="en-US" w:eastAsia="zh-CN"/>
              </w:rPr>
              <w:t>—</w:t>
            </w:r>
          </w:p>
        </w:tc>
        <w:tc>
          <w:tcPr>
            <w:tcW w:w="8248" w:type="dxa"/>
          </w:tcPr>
          <w:p w14:paraId="2192B8E0">
            <w:pPr>
              <w:spacing w:line="276" w:lineRule="auto"/>
              <w:jc w:val="both"/>
              <w:rPr>
                <w:rFonts w:hint="default" w:ascii="Times New Roman" w:hAnsi="Times New Roman" w:eastAsia="宋体" w:cs="Times New Roman"/>
                <w:iCs/>
                <w:highlight w:val="none"/>
                <w:vertAlign w:val="baseline"/>
                <w:lang w:val="en-US" w:eastAsia="zh-CN"/>
              </w:rPr>
            </w:pPr>
            <w:r>
              <w:rPr>
                <w:rFonts w:hint="default" w:ascii="Times New Roman" w:hAnsi="Times New Roman" w:cs="Times New Roman"/>
                <w:iCs/>
                <w:highlight w:val="none"/>
                <w:vertAlign w:val="baseline"/>
                <w:lang w:val="en-US" w:eastAsia="zh-CN"/>
              </w:rPr>
              <w:t>数据质量评价系数；</w:t>
            </w:r>
          </w:p>
        </w:tc>
      </w:tr>
      <w:tr w14:paraId="16F5B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8" w:type="dxa"/>
          </w:tcPr>
          <w:p w14:paraId="1BEC7B7F">
            <w:pPr>
              <w:spacing w:line="276" w:lineRule="auto"/>
              <w:jc w:val="right"/>
              <w:rPr>
                <w:rFonts w:hint="default" w:ascii="Times New Roman" w:hAnsi="Times New Roman" w:eastAsia="宋体" w:cs="Times New Roman"/>
                <w:i/>
                <w:iCs w:val="0"/>
                <w:highlight w:val="none"/>
                <w:vertAlign w:val="baseline"/>
                <w:lang w:val="en-US" w:eastAsia="zh-CN"/>
              </w:rPr>
            </w:pPr>
            <w:r>
              <w:rPr>
                <w:rFonts w:hint="default" w:ascii="Times New Roman" w:hAnsi="Times New Roman" w:cs="Times New Roman"/>
                <w:i/>
                <w:iCs w:val="0"/>
                <w:highlight w:val="none"/>
                <w:vertAlign w:val="baseline"/>
                <w:lang w:val="en-US" w:eastAsia="zh-CN"/>
              </w:rPr>
              <w:t>n</w:t>
            </w:r>
          </w:p>
        </w:tc>
        <w:tc>
          <w:tcPr>
            <w:tcW w:w="581" w:type="dxa"/>
          </w:tcPr>
          <w:p w14:paraId="246045A5">
            <w:pPr>
              <w:spacing w:line="276" w:lineRule="auto"/>
              <w:jc w:val="both"/>
              <w:rPr>
                <w:rFonts w:hint="default" w:ascii="Times New Roman" w:hAnsi="Times New Roman" w:eastAsia="宋体" w:cs="Times New Roman"/>
                <w:iCs/>
                <w:highlight w:val="none"/>
                <w:vertAlign w:val="baseline"/>
                <w:lang w:val="en-US" w:eastAsia="zh-CN"/>
              </w:rPr>
            </w:pPr>
            <w:r>
              <w:rPr>
                <w:rFonts w:hint="default" w:ascii="Times New Roman" w:hAnsi="Times New Roman" w:cs="Times New Roman"/>
                <w:iCs/>
                <w:highlight w:val="none"/>
                <w:vertAlign w:val="baseline"/>
                <w:lang w:val="en-US" w:eastAsia="zh-CN"/>
              </w:rPr>
              <w:t>—</w:t>
            </w:r>
          </w:p>
        </w:tc>
        <w:tc>
          <w:tcPr>
            <w:tcW w:w="8248" w:type="dxa"/>
          </w:tcPr>
          <w:p w14:paraId="55F9D255">
            <w:pPr>
              <w:spacing w:line="276" w:lineRule="auto"/>
              <w:jc w:val="both"/>
              <w:rPr>
                <w:rFonts w:hint="default" w:ascii="Times New Roman" w:hAnsi="Times New Roman" w:eastAsia="宋体" w:cs="Times New Roman"/>
                <w:iCs/>
                <w:highlight w:val="none"/>
                <w:vertAlign w:val="baseline"/>
                <w:lang w:val="en-US" w:eastAsia="zh-CN"/>
              </w:rPr>
            </w:pPr>
            <w:r>
              <w:rPr>
                <w:rFonts w:hint="default" w:ascii="Times New Roman" w:hAnsi="Times New Roman" w:cs="Times New Roman"/>
                <w:iCs/>
                <w:highlight w:val="none"/>
                <w:vertAlign w:val="baseline"/>
                <w:lang w:val="en-US" w:eastAsia="zh-CN"/>
              </w:rPr>
              <w:t>评价指标数量，取5；</w:t>
            </w:r>
          </w:p>
        </w:tc>
      </w:tr>
      <w:tr w14:paraId="3FC2F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8" w:type="dxa"/>
          </w:tcPr>
          <w:p w14:paraId="3F993900">
            <w:pPr>
              <w:spacing w:line="276" w:lineRule="auto"/>
              <w:jc w:val="right"/>
              <w:rPr>
                <w:rFonts w:hint="default" w:ascii="Times New Roman" w:hAnsi="Times New Roman" w:cs="Times New Roman"/>
                <w:i/>
                <w:iCs w:val="0"/>
                <w:highlight w:val="none"/>
                <w:vertAlign w:val="baseline"/>
                <w:lang w:val="en-US" w:eastAsia="zh-CN"/>
              </w:rPr>
            </w:pPr>
            <w:r>
              <w:rPr>
                <w:rFonts w:hint="default" w:ascii="Times New Roman" w:hAnsi="Times New Roman" w:cs="Times New Roman"/>
                <w:i/>
                <w:iCs w:val="0"/>
                <w:highlight w:val="none"/>
                <w:vertAlign w:val="baseline"/>
                <w:lang w:val="en-US" w:eastAsia="zh-CN"/>
              </w:rPr>
              <w:t>qi</w:t>
            </w:r>
          </w:p>
        </w:tc>
        <w:tc>
          <w:tcPr>
            <w:tcW w:w="581" w:type="dxa"/>
          </w:tcPr>
          <w:p w14:paraId="09062998">
            <w:pPr>
              <w:spacing w:line="276" w:lineRule="auto"/>
              <w:jc w:val="both"/>
              <w:rPr>
                <w:rFonts w:hint="default" w:ascii="Times New Roman" w:hAnsi="Times New Roman" w:eastAsia="宋体" w:cs="Times New Roman"/>
                <w:iCs/>
                <w:highlight w:val="none"/>
                <w:vertAlign w:val="baseline"/>
                <w:lang w:val="en-US" w:eastAsia="zh-CN"/>
              </w:rPr>
            </w:pPr>
            <w:r>
              <w:rPr>
                <w:rFonts w:hint="default" w:ascii="Times New Roman" w:hAnsi="Times New Roman" w:cs="Times New Roman"/>
                <w:iCs/>
                <w:highlight w:val="none"/>
                <w:vertAlign w:val="baseline"/>
                <w:lang w:val="en-US" w:eastAsia="zh-CN"/>
              </w:rPr>
              <w:t>—</w:t>
            </w:r>
          </w:p>
        </w:tc>
        <w:tc>
          <w:tcPr>
            <w:tcW w:w="8248" w:type="dxa"/>
          </w:tcPr>
          <w:p w14:paraId="13C9BD7A">
            <w:pPr>
              <w:spacing w:line="276" w:lineRule="auto"/>
              <w:jc w:val="both"/>
              <w:rPr>
                <w:rFonts w:hint="default" w:ascii="Times New Roman" w:hAnsi="Times New Roman" w:eastAsia="宋体" w:cs="Times New Roman"/>
                <w:iCs/>
                <w:highlight w:val="none"/>
                <w:vertAlign w:val="baseline"/>
                <w:lang w:val="en-US" w:eastAsia="zh-CN"/>
              </w:rPr>
            </w:pPr>
            <w:r>
              <w:rPr>
                <w:rFonts w:hint="default" w:ascii="Times New Roman" w:hAnsi="Times New Roman" w:cs="Times New Roman"/>
                <w:iCs/>
                <w:highlight w:val="none"/>
                <w:vertAlign w:val="baseline"/>
                <w:lang w:val="en-US" w:eastAsia="zh-CN"/>
              </w:rPr>
              <w:t>每个评价指标分值。</w:t>
            </w:r>
          </w:p>
        </w:tc>
      </w:tr>
    </w:tbl>
    <w:p w14:paraId="01BDF463">
      <w:pPr>
        <w:pStyle w:val="30"/>
        <w:ind w:left="0" w:leftChars="0" w:firstLine="0" w:firstLineChars="0"/>
        <w:rPr>
          <w:rFonts w:hint="default" w:ascii="Times New Roman" w:hAnsi="Times New Roman" w:cs="Times New Roman"/>
          <w:iCs/>
          <w:highlight w:val="none"/>
          <w:lang w:val="en-US" w:eastAsia="zh-CN"/>
        </w:rPr>
      </w:pPr>
      <w:r>
        <w:rPr>
          <w:rFonts w:hint="default" w:ascii="Times New Roman" w:hAnsi="Times New Roman" w:cs="Times New Roman"/>
          <w:iCs/>
          <w:highlight w:val="none"/>
          <w:lang w:val="en-US" w:eastAsia="zh-CN"/>
        </w:rPr>
        <w:t xml:space="preserve">E.3 </w:t>
      </w:r>
      <w:r>
        <w:rPr>
          <w:rFonts w:hint="default" w:ascii="Times New Roman" w:hAnsi="Times New Roman" w:cs="Times New Roman"/>
          <w:iCs/>
          <w:highlight w:val="none"/>
        </w:rPr>
        <w:t>数据质量</w:t>
      </w:r>
      <w:r>
        <w:rPr>
          <w:rFonts w:hint="default" w:ascii="Times New Roman" w:hAnsi="Times New Roman" w:cs="Times New Roman"/>
          <w:iCs/>
          <w:highlight w:val="none"/>
          <w:lang w:val="en-US" w:eastAsia="zh-CN"/>
        </w:rPr>
        <w:t>评价系数满足以下要求：</w:t>
      </w:r>
    </w:p>
    <w:p w14:paraId="4200A45B">
      <w:pPr>
        <w:pStyle w:val="155"/>
        <w:numPr>
          <w:ilvl w:val="0"/>
          <w:numId w:val="24"/>
        </w:numPr>
        <w:adjustRightInd w:val="0"/>
        <w:snapToGrid w:val="0"/>
        <w:spacing w:line="276" w:lineRule="auto"/>
        <w:ind w:left="0" w:firstLine="425" w:firstLineChars="0"/>
        <w:jc w:val="left"/>
        <w:outlineLvl w:val="9"/>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系统边界内某单元过程碳足迹量化结果占比超过70%时，R≤50；</w:t>
      </w:r>
    </w:p>
    <w:p w14:paraId="6EE96406">
      <w:pPr>
        <w:pStyle w:val="155"/>
        <w:numPr>
          <w:ilvl w:val="0"/>
          <w:numId w:val="24"/>
        </w:numPr>
        <w:adjustRightInd w:val="0"/>
        <w:snapToGrid w:val="0"/>
        <w:spacing w:line="276" w:lineRule="auto"/>
        <w:ind w:left="0" w:firstLine="425" w:firstLineChars="0"/>
        <w:jc w:val="left"/>
        <w:outlineLvl w:val="9"/>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系统边界内某单元过程碳足迹量化结果占比在20%~30%时，R≤75；</w:t>
      </w:r>
    </w:p>
    <w:p w14:paraId="053B3CAD">
      <w:pPr>
        <w:pStyle w:val="155"/>
        <w:numPr>
          <w:ilvl w:val="0"/>
          <w:numId w:val="24"/>
        </w:numPr>
        <w:adjustRightInd w:val="0"/>
        <w:snapToGrid w:val="0"/>
        <w:spacing w:line="276" w:lineRule="auto"/>
        <w:ind w:left="0" w:firstLine="425" w:firstLineChars="0"/>
        <w:jc w:val="left"/>
        <w:outlineLvl w:val="9"/>
        <w:rPr>
          <w:rFonts w:hint="default" w:ascii="Times New Roman" w:hAnsi="Times New Roman" w:eastAsia="宋体" w:cs="Times New Roman"/>
          <w:sz w:val="28"/>
          <w:szCs w:val="32"/>
          <w:highlight w:val="none"/>
          <w:lang w:val="en-US" w:eastAsia="zh-CN"/>
        </w:rPr>
      </w:pPr>
      <w:r>
        <w:rPr>
          <w:rFonts w:hint="default" w:ascii="Times New Roman" w:hAnsi="Times New Roman" w:eastAsia="宋体" w:cs="Times New Roman"/>
          <w:sz w:val="21"/>
          <w:szCs w:val="21"/>
          <w:highlight w:val="none"/>
          <w:lang w:val="en-US" w:eastAsia="zh-CN"/>
        </w:rPr>
        <w:t>系统边界内某单元过程碳足迹量化结果占比不超过10%时，使用可获得的数据即可。</w:t>
      </w:r>
    </w:p>
    <w:p w14:paraId="0775791C">
      <w:pPr>
        <w:spacing w:line="276" w:lineRule="auto"/>
        <w:jc w:val="center"/>
        <w:outlineLvl w:val="0"/>
        <w:rPr>
          <w:rFonts w:hint="default" w:ascii="Times New Roman" w:hAnsi="Times New Roman" w:eastAsia="宋体" w:cs="Times New Roman"/>
          <w:sz w:val="28"/>
          <w:szCs w:val="32"/>
          <w:highlight w:val="none"/>
          <w:lang w:val="en-US" w:eastAsia="zh-CN"/>
        </w:rPr>
        <w:sectPr>
          <w:pgSz w:w="11906" w:h="16838"/>
          <w:pgMar w:top="1021" w:right="1134" w:bottom="1021" w:left="1021" w:header="1134" w:footer="1134" w:gutter="0"/>
          <w:cols w:space="425" w:num="1"/>
          <w:formProt w:val="0"/>
          <w:titlePg/>
          <w:docGrid w:type="linesAndChars" w:linePitch="312" w:charSpace="0"/>
        </w:sectPr>
      </w:pPr>
    </w:p>
    <w:p w14:paraId="37B5573A">
      <w:pPr>
        <w:adjustRightInd w:val="0"/>
        <w:snapToGrid w:val="0"/>
        <w:spacing w:before="120" w:beforeLines="50" w:after="120" w:afterLines="50" w:line="360" w:lineRule="exact"/>
        <w:jc w:val="center"/>
        <w:outlineLvl w:val="0"/>
        <w:rPr>
          <w:rFonts w:hint="default" w:ascii="Times New Roman" w:hAnsi="Times New Roman" w:eastAsia="黑体" w:cs="Times New Roman"/>
          <w:sz w:val="21"/>
          <w:szCs w:val="21"/>
        </w:rPr>
      </w:pPr>
      <w:bookmarkStart w:id="85" w:name="_Toc180780463"/>
      <w:bookmarkStart w:id="86" w:name="_Toc15668"/>
      <w:r>
        <w:rPr>
          <w:rFonts w:hint="default" w:ascii="Times New Roman" w:hAnsi="Times New Roman" w:eastAsia="黑体" w:cs="Times New Roman"/>
          <w:sz w:val="21"/>
          <w:szCs w:val="21"/>
        </w:rPr>
        <w:t>附录F</w:t>
      </w:r>
      <w:r>
        <w:rPr>
          <w:rFonts w:hint="default" w:ascii="Times New Roman" w:hAnsi="Times New Roman" w:eastAsia="黑体" w:cs="Times New Roman"/>
          <w:sz w:val="21"/>
          <w:szCs w:val="21"/>
        </w:rPr>
        <w:br w:type="textWrapping"/>
      </w:r>
      <w:r>
        <w:rPr>
          <w:rFonts w:hint="default" w:ascii="Times New Roman" w:hAnsi="Times New Roman" w:eastAsia="黑体" w:cs="Times New Roman"/>
          <w:sz w:val="21"/>
          <w:szCs w:val="21"/>
        </w:rPr>
        <w:t>（资料性）</w:t>
      </w:r>
      <w:r>
        <w:rPr>
          <w:rFonts w:hint="default" w:ascii="Times New Roman" w:hAnsi="Times New Roman" w:eastAsia="黑体" w:cs="Times New Roman"/>
          <w:sz w:val="21"/>
          <w:szCs w:val="21"/>
        </w:rPr>
        <w:br w:type="textWrapping"/>
      </w:r>
      <w:r>
        <w:rPr>
          <w:rFonts w:hint="default" w:ascii="Times New Roman" w:hAnsi="Times New Roman" w:eastAsia="黑体" w:cs="Times New Roman"/>
          <w:sz w:val="21"/>
          <w:szCs w:val="21"/>
        </w:rPr>
        <w:t>产品碳足迹报告</w:t>
      </w:r>
      <w:bookmarkEnd w:id="85"/>
      <w:r>
        <w:rPr>
          <w:rFonts w:hint="default" w:ascii="Times New Roman" w:hAnsi="Times New Roman" w:eastAsia="黑体" w:cs="Times New Roman"/>
          <w:sz w:val="21"/>
          <w:szCs w:val="21"/>
        </w:rPr>
        <w:t>（模板）</w:t>
      </w:r>
      <w:bookmarkEnd w:id="86"/>
    </w:p>
    <w:p w14:paraId="4034E1EE">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r>
        <w:rPr>
          <w:rFonts w:hint="default" w:ascii="Times New Roman" w:hAnsi="Times New Roman" w:cs="Times New Roman"/>
          <w:szCs w:val="21"/>
        </w:rPr>
        <w:t>产品碳足迹报告格式模板如下。</w:t>
      </w:r>
    </w:p>
    <w:p w14:paraId="27D55D51">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51DCC60E">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r>
        <w:rPr>
          <w:rFonts w:hint="default" w:ascii="Times New Roman" w:hAnsi="Times New Roman" w:cs="Times New Roman"/>
          <w:szCs w:val="21"/>
        </w:rPr>
        <mc:AlternateContent>
          <mc:Choice Requires="wps">
            <w:drawing>
              <wp:anchor distT="0" distB="0" distL="114300" distR="114300" simplePos="0" relativeHeight="251672576" behindDoc="1" locked="0" layoutInCell="1" allowOverlap="1">
                <wp:simplePos x="0" y="0"/>
                <wp:positionH relativeFrom="column">
                  <wp:posOffset>-6350</wp:posOffset>
                </wp:positionH>
                <wp:positionV relativeFrom="paragraph">
                  <wp:posOffset>16510</wp:posOffset>
                </wp:positionV>
                <wp:extent cx="6119495" cy="7919720"/>
                <wp:effectExtent l="4445" t="4445" r="17780" b="15875"/>
                <wp:wrapNone/>
                <wp:docPr id="2" name="矩形 2"/>
                <wp:cNvGraphicFramePr/>
                <a:graphic xmlns:a="http://schemas.openxmlformats.org/drawingml/2006/main">
                  <a:graphicData uri="http://schemas.microsoft.com/office/word/2010/wordprocessingShape">
                    <wps:wsp>
                      <wps:cNvSpPr/>
                      <wps:spPr>
                        <a:xfrm>
                          <a:off x="0" y="0"/>
                          <a:ext cx="6119495" cy="7919720"/>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5pt;margin-top:1.3pt;height:623.6pt;width:481.85pt;z-index:-251643904;v-text-anchor:middle;mso-width-relative:page;mso-height-relative:page;" filled="f" stroked="t" coordsize="21600,21600" o:gfxdata="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oEmWZNgAAAAJAQAADwAAAAAAAAABACAAAAAiAAAAZHJzL2Rvd25y&#10;ZXYueG1sUEsBAhQAFAAAAAgAh07iQNi97slwAgAA1gQAAA4AAAAAAAAAAQAgAAAAJwEAAGRycy9l&#10;Mm9Eb2MueG1sUEsFBgAAAAAGAAYAWQEAAAkGAAAAAA==&#10;">
                <v:fill on="f" focussize="0,0"/>
                <v:stroke weight="0.25pt" color="#000000" joinstyle="round"/>
                <v:imagedata o:title=""/>
                <o:lock v:ext="edit" aspectratio="f"/>
              </v:rect>
            </w:pict>
          </mc:Fallback>
        </mc:AlternateContent>
      </w:r>
    </w:p>
    <w:p w14:paraId="26844138">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1339B2EE">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46B517A2">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3FC8413F">
      <w:pPr>
        <w:adjustRightInd w:val="0"/>
        <w:snapToGrid w:val="0"/>
        <w:spacing w:line="360" w:lineRule="auto"/>
        <w:jc w:val="center"/>
        <w:rPr>
          <w:rFonts w:hint="default" w:ascii="Times New Roman" w:hAnsi="Times New Roman" w:cs="Times New Roman"/>
          <w:spacing w:val="7"/>
          <w:sz w:val="48"/>
          <w:szCs w:val="48"/>
        </w:rPr>
      </w:pPr>
      <w:r>
        <w:rPr>
          <w:rFonts w:hint="default" w:ascii="Times New Roman" w:hAnsi="Times New Roman" w:cs="Times New Roman"/>
          <w:spacing w:val="7"/>
          <w:sz w:val="48"/>
          <w:szCs w:val="48"/>
        </w:rPr>
        <w:t>产品碳足迹报告</w:t>
      </w:r>
      <w:r>
        <w:rPr>
          <w:rFonts w:hint="default" w:ascii="Times New Roman" w:hAnsi="Times New Roman" w:cs="Times New Roman"/>
          <w:spacing w:val="7"/>
          <w:sz w:val="48"/>
          <w:szCs w:val="48"/>
        </w:rPr>
        <w:t>（模板）</w:t>
      </w:r>
    </w:p>
    <w:p w14:paraId="7D7B8732">
      <w:pPr>
        <w:adjustRightInd w:val="0"/>
        <w:snapToGrid w:val="0"/>
        <w:spacing w:line="360" w:lineRule="auto"/>
        <w:jc w:val="center"/>
        <w:rPr>
          <w:rFonts w:hint="default" w:ascii="Times New Roman" w:hAnsi="Times New Roman" w:cs="Times New Roman"/>
          <w:spacing w:val="7"/>
          <w:sz w:val="28"/>
          <w:szCs w:val="28"/>
        </w:rPr>
      </w:pPr>
      <w:r>
        <w:rPr>
          <w:rFonts w:hint="default" w:ascii="Times New Roman" w:hAnsi="Times New Roman" w:cs="Times New Roman"/>
          <w:spacing w:val="7"/>
          <w:sz w:val="28"/>
          <w:szCs w:val="28"/>
        </w:rPr>
        <w:t>（报告编号：</w:t>
      </w:r>
      <w:r>
        <w:rPr>
          <w:rFonts w:hint="default" w:ascii="Times New Roman" w:hAnsi="Times New Roman" w:cs="Times New Roman"/>
          <w:spacing w:val="7"/>
          <w:sz w:val="28"/>
          <w:szCs w:val="28"/>
          <w:u w:val="single"/>
        </w:rPr>
        <w:t xml:space="preserve">                    </w:t>
      </w:r>
      <w:r>
        <w:rPr>
          <w:rFonts w:hint="default" w:ascii="Times New Roman" w:hAnsi="Times New Roman" w:cs="Times New Roman"/>
          <w:spacing w:val="7"/>
          <w:sz w:val="28"/>
          <w:szCs w:val="28"/>
        </w:rPr>
        <w:t>）</w:t>
      </w:r>
    </w:p>
    <w:p w14:paraId="19AD94CC">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311453AF">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176EF1CF">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28123839">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5A6F35E8">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2D4C8B27">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tbl>
      <w:tblPr>
        <w:tblStyle w:val="4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84"/>
        <w:gridCol w:w="283"/>
        <w:gridCol w:w="4819"/>
      </w:tblGrid>
      <w:tr w14:paraId="69C65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984" w:type="dxa"/>
            <w:vAlign w:val="bottom"/>
          </w:tcPr>
          <w:p w14:paraId="4BF53B77">
            <w:pPr>
              <w:adjustRightInd w:val="0"/>
              <w:snapToGrid w:val="0"/>
              <w:jc w:val="distribute"/>
              <w:rPr>
                <w:rFonts w:hint="default" w:ascii="Times New Roman" w:hAnsi="Times New Roman" w:eastAsia="Times New Roman" w:cs="Times New Roman"/>
                <w:kern w:val="0"/>
                <w:sz w:val="28"/>
                <w:szCs w:val="28"/>
                <w:lang w:eastAsia="en-US"/>
              </w:rPr>
            </w:pPr>
            <w:r>
              <w:rPr>
                <w:rFonts w:hint="default" w:ascii="Times New Roman" w:hAnsi="Times New Roman" w:cs="Times New Roman"/>
                <w:kern w:val="0"/>
                <w:sz w:val="28"/>
                <w:szCs w:val="28"/>
              </w:rPr>
              <w:t>产品名称</w:t>
            </w:r>
          </w:p>
        </w:tc>
        <w:tc>
          <w:tcPr>
            <w:tcW w:w="283" w:type="dxa"/>
            <w:vAlign w:val="bottom"/>
          </w:tcPr>
          <w:p w14:paraId="61580BFE">
            <w:pPr>
              <w:adjustRightInd w:val="0"/>
              <w:snapToGrid w:val="0"/>
              <w:jc w:val="center"/>
              <w:rPr>
                <w:rFonts w:hint="default" w:ascii="Times New Roman" w:hAnsi="Times New Roman" w:cs="Times New Roman"/>
                <w:kern w:val="0"/>
                <w:sz w:val="28"/>
                <w:szCs w:val="28"/>
              </w:rPr>
            </w:pPr>
            <w:r>
              <w:rPr>
                <w:rFonts w:hint="default" w:ascii="Times New Roman" w:hAnsi="Times New Roman" w:cs="Times New Roman"/>
                <w:kern w:val="0"/>
                <w:sz w:val="28"/>
                <w:szCs w:val="28"/>
              </w:rPr>
              <w:t>：</w:t>
            </w:r>
          </w:p>
        </w:tc>
        <w:tc>
          <w:tcPr>
            <w:tcW w:w="4819" w:type="dxa"/>
            <w:vAlign w:val="bottom"/>
          </w:tcPr>
          <w:p w14:paraId="563DB661">
            <w:pPr>
              <w:adjustRightInd w:val="0"/>
              <w:snapToGrid w:val="0"/>
              <w:jc w:val="center"/>
              <w:rPr>
                <w:rFonts w:hint="default" w:ascii="Times New Roman" w:hAnsi="Times New Roman" w:eastAsia="Times New Roman" w:cs="Times New Roman"/>
                <w:kern w:val="0"/>
                <w:sz w:val="28"/>
                <w:szCs w:val="28"/>
                <w:lang w:eastAsia="en-US"/>
              </w:rPr>
            </w:pPr>
          </w:p>
        </w:tc>
      </w:tr>
      <w:tr w14:paraId="01B3F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984" w:type="dxa"/>
            <w:vAlign w:val="bottom"/>
          </w:tcPr>
          <w:p w14:paraId="01FADC81">
            <w:pPr>
              <w:adjustRightInd w:val="0"/>
              <w:snapToGrid w:val="0"/>
              <w:jc w:val="distribute"/>
              <w:rPr>
                <w:rFonts w:hint="default" w:ascii="Times New Roman" w:hAnsi="Times New Roman" w:eastAsia="Times New Roman" w:cs="Times New Roman"/>
                <w:kern w:val="0"/>
                <w:sz w:val="28"/>
                <w:szCs w:val="28"/>
                <w:lang w:eastAsia="en-US"/>
              </w:rPr>
            </w:pPr>
            <w:r>
              <w:rPr>
                <w:rFonts w:hint="default" w:ascii="Times New Roman" w:hAnsi="Times New Roman" w:cs="Times New Roman"/>
                <w:kern w:val="0"/>
                <w:sz w:val="28"/>
                <w:szCs w:val="28"/>
              </w:rPr>
              <w:t>产品规格型号</w:t>
            </w:r>
          </w:p>
        </w:tc>
        <w:tc>
          <w:tcPr>
            <w:tcW w:w="283" w:type="dxa"/>
            <w:vAlign w:val="bottom"/>
          </w:tcPr>
          <w:p w14:paraId="2C8325BD">
            <w:pPr>
              <w:adjustRightInd w:val="0"/>
              <w:snapToGrid w:val="0"/>
              <w:jc w:val="center"/>
              <w:rPr>
                <w:rFonts w:hint="default" w:ascii="Times New Roman" w:hAnsi="Times New Roman" w:cs="Times New Roman"/>
                <w:kern w:val="0"/>
                <w:sz w:val="28"/>
                <w:szCs w:val="28"/>
              </w:rPr>
            </w:pPr>
            <w:r>
              <w:rPr>
                <w:rFonts w:hint="default" w:ascii="Times New Roman" w:hAnsi="Times New Roman" w:cs="Times New Roman"/>
                <w:kern w:val="0"/>
                <w:sz w:val="28"/>
                <w:szCs w:val="28"/>
              </w:rPr>
              <w:t>：</w:t>
            </w:r>
          </w:p>
        </w:tc>
        <w:tc>
          <w:tcPr>
            <w:tcW w:w="4819" w:type="dxa"/>
            <w:vAlign w:val="bottom"/>
          </w:tcPr>
          <w:p w14:paraId="3446A573">
            <w:pPr>
              <w:adjustRightInd w:val="0"/>
              <w:snapToGrid w:val="0"/>
              <w:jc w:val="center"/>
              <w:rPr>
                <w:rFonts w:hint="default" w:ascii="Times New Roman" w:hAnsi="Times New Roman" w:eastAsia="Times New Roman" w:cs="Times New Roman"/>
                <w:kern w:val="0"/>
                <w:sz w:val="28"/>
                <w:szCs w:val="28"/>
                <w:lang w:eastAsia="en-US"/>
              </w:rPr>
            </w:pPr>
          </w:p>
        </w:tc>
      </w:tr>
      <w:tr w14:paraId="4E3E3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984" w:type="dxa"/>
            <w:vAlign w:val="bottom"/>
          </w:tcPr>
          <w:p w14:paraId="40CACC70">
            <w:pPr>
              <w:adjustRightInd w:val="0"/>
              <w:snapToGrid w:val="0"/>
              <w:jc w:val="distribute"/>
              <w:rPr>
                <w:rFonts w:hint="default" w:ascii="Times New Roman" w:hAnsi="Times New Roman" w:eastAsia="Times New Roman" w:cs="Times New Roman"/>
                <w:kern w:val="0"/>
                <w:sz w:val="28"/>
                <w:szCs w:val="28"/>
                <w:lang w:eastAsia="en-US"/>
              </w:rPr>
            </w:pPr>
            <w:r>
              <w:rPr>
                <w:rFonts w:hint="default" w:ascii="Times New Roman" w:hAnsi="Times New Roman" w:cs="Times New Roman"/>
                <w:kern w:val="0"/>
                <w:sz w:val="28"/>
                <w:szCs w:val="28"/>
              </w:rPr>
              <w:t>生产者名称</w:t>
            </w:r>
          </w:p>
        </w:tc>
        <w:tc>
          <w:tcPr>
            <w:tcW w:w="283" w:type="dxa"/>
            <w:vAlign w:val="bottom"/>
          </w:tcPr>
          <w:p w14:paraId="2591C4D4">
            <w:pPr>
              <w:adjustRightInd w:val="0"/>
              <w:snapToGrid w:val="0"/>
              <w:jc w:val="center"/>
              <w:rPr>
                <w:rFonts w:hint="default" w:ascii="Times New Roman" w:hAnsi="Times New Roman" w:cs="Times New Roman"/>
                <w:kern w:val="0"/>
                <w:sz w:val="28"/>
                <w:szCs w:val="28"/>
              </w:rPr>
            </w:pPr>
            <w:r>
              <w:rPr>
                <w:rFonts w:hint="default" w:ascii="Times New Roman" w:hAnsi="Times New Roman" w:cs="Times New Roman"/>
                <w:kern w:val="0"/>
                <w:sz w:val="28"/>
                <w:szCs w:val="28"/>
              </w:rPr>
              <w:t>：</w:t>
            </w:r>
          </w:p>
        </w:tc>
        <w:tc>
          <w:tcPr>
            <w:tcW w:w="4819" w:type="dxa"/>
            <w:vAlign w:val="bottom"/>
          </w:tcPr>
          <w:p w14:paraId="063E2170">
            <w:pPr>
              <w:adjustRightInd w:val="0"/>
              <w:snapToGrid w:val="0"/>
              <w:jc w:val="center"/>
              <w:rPr>
                <w:rFonts w:hint="default" w:ascii="Times New Roman" w:hAnsi="Times New Roman" w:eastAsia="Times New Roman" w:cs="Times New Roman"/>
                <w:kern w:val="0"/>
                <w:sz w:val="28"/>
                <w:szCs w:val="28"/>
                <w:lang w:eastAsia="en-US"/>
              </w:rPr>
            </w:pPr>
          </w:p>
        </w:tc>
      </w:tr>
      <w:tr w14:paraId="6988C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984" w:type="dxa"/>
            <w:vAlign w:val="bottom"/>
          </w:tcPr>
          <w:p w14:paraId="592DB32E">
            <w:pPr>
              <w:adjustRightInd w:val="0"/>
              <w:snapToGrid w:val="0"/>
              <w:jc w:val="distribute"/>
              <w:rPr>
                <w:rFonts w:hint="default" w:ascii="Times New Roman" w:hAnsi="Times New Roman" w:cs="Times New Roman"/>
                <w:kern w:val="0"/>
                <w:sz w:val="28"/>
                <w:szCs w:val="28"/>
              </w:rPr>
            </w:pPr>
            <w:r>
              <w:rPr>
                <w:rFonts w:hint="default" w:ascii="Times New Roman" w:hAnsi="Times New Roman" w:cs="Times New Roman"/>
                <w:kern w:val="0"/>
                <w:sz w:val="28"/>
                <w:szCs w:val="28"/>
              </w:rPr>
              <w:t>编制人员</w:t>
            </w:r>
          </w:p>
        </w:tc>
        <w:tc>
          <w:tcPr>
            <w:tcW w:w="283" w:type="dxa"/>
            <w:vAlign w:val="bottom"/>
          </w:tcPr>
          <w:p w14:paraId="2EA87EBE">
            <w:pPr>
              <w:adjustRightInd w:val="0"/>
              <w:snapToGrid w:val="0"/>
              <w:jc w:val="center"/>
              <w:rPr>
                <w:rFonts w:hint="default" w:ascii="Times New Roman" w:hAnsi="Times New Roman" w:cs="Times New Roman"/>
                <w:kern w:val="0"/>
                <w:sz w:val="28"/>
                <w:szCs w:val="28"/>
              </w:rPr>
            </w:pPr>
            <w:r>
              <w:rPr>
                <w:rFonts w:hint="default" w:ascii="Times New Roman" w:hAnsi="Times New Roman" w:cs="Times New Roman"/>
                <w:kern w:val="0"/>
                <w:sz w:val="28"/>
                <w:szCs w:val="28"/>
              </w:rPr>
              <w:t>：</w:t>
            </w:r>
          </w:p>
        </w:tc>
        <w:tc>
          <w:tcPr>
            <w:tcW w:w="4819" w:type="dxa"/>
            <w:vAlign w:val="bottom"/>
          </w:tcPr>
          <w:p w14:paraId="5D2E8C1C">
            <w:pPr>
              <w:adjustRightInd w:val="0"/>
              <w:snapToGrid w:val="0"/>
              <w:jc w:val="center"/>
              <w:rPr>
                <w:rFonts w:hint="default" w:ascii="Times New Roman" w:hAnsi="Times New Roman" w:eastAsia="Times New Roman" w:cs="Times New Roman"/>
                <w:kern w:val="0"/>
                <w:sz w:val="28"/>
                <w:szCs w:val="28"/>
                <w:lang w:eastAsia="en-US"/>
              </w:rPr>
            </w:pPr>
          </w:p>
        </w:tc>
      </w:tr>
    </w:tbl>
    <w:p w14:paraId="27F83080">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4E941292">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1E785CBA">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tbl>
      <w:tblPr>
        <w:tblStyle w:val="4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68"/>
        <w:gridCol w:w="425"/>
        <w:gridCol w:w="851"/>
        <w:gridCol w:w="567"/>
        <w:gridCol w:w="709"/>
        <w:gridCol w:w="496"/>
        <w:gridCol w:w="709"/>
        <w:gridCol w:w="1483"/>
      </w:tblGrid>
      <w:tr w14:paraId="72310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68" w:type="dxa"/>
            <w:vAlign w:val="center"/>
          </w:tcPr>
          <w:p w14:paraId="5A0138B9">
            <w:pPr>
              <w:adjustRightInd w:val="0"/>
              <w:snapToGrid w:val="0"/>
              <w:jc w:val="center"/>
              <w:rPr>
                <w:rFonts w:hint="default" w:ascii="Times New Roman" w:hAnsi="Times New Roman" w:cs="Times New Roman"/>
                <w:spacing w:val="21"/>
                <w:kern w:val="0"/>
                <w:sz w:val="28"/>
                <w:szCs w:val="28"/>
              </w:rPr>
            </w:pPr>
            <w:r>
              <w:rPr>
                <w:rFonts w:hint="default" w:ascii="Times New Roman" w:hAnsi="Times New Roman" w:cs="Times New Roman"/>
                <w:spacing w:val="21"/>
                <w:kern w:val="0"/>
                <w:sz w:val="28"/>
                <w:szCs w:val="28"/>
              </w:rPr>
              <w:t>出具报告机构</w:t>
            </w:r>
          </w:p>
          <w:p w14:paraId="7B2CF11C">
            <w:pPr>
              <w:adjustRightInd w:val="0"/>
              <w:snapToGrid w:val="0"/>
              <w:jc w:val="center"/>
              <w:rPr>
                <w:rFonts w:hint="default" w:ascii="Times New Roman" w:hAnsi="Times New Roman" w:cs="Times New Roman"/>
                <w:kern w:val="0"/>
                <w:sz w:val="28"/>
                <w:szCs w:val="28"/>
              </w:rPr>
            </w:pPr>
            <w:r>
              <w:rPr>
                <w:rFonts w:hint="default" w:ascii="Times New Roman" w:hAnsi="Times New Roman" w:cs="Times New Roman"/>
                <w:spacing w:val="21"/>
                <w:kern w:val="0"/>
                <w:sz w:val="28"/>
                <w:szCs w:val="28"/>
              </w:rPr>
              <w:t>（如有）</w:t>
            </w:r>
          </w:p>
        </w:tc>
        <w:tc>
          <w:tcPr>
            <w:tcW w:w="425" w:type="dxa"/>
            <w:vAlign w:val="center"/>
          </w:tcPr>
          <w:p w14:paraId="4CA18A4D">
            <w:pPr>
              <w:adjustRightInd w:val="0"/>
              <w:snapToGrid w:val="0"/>
              <w:ind w:left="-105" w:leftChars="-50" w:right="-105" w:rightChars="-50"/>
              <w:jc w:val="center"/>
              <w:rPr>
                <w:rFonts w:hint="default" w:ascii="Times New Roman" w:hAnsi="Times New Roman" w:cs="Times New Roman"/>
                <w:kern w:val="0"/>
                <w:sz w:val="28"/>
                <w:szCs w:val="28"/>
              </w:rPr>
            </w:pPr>
            <w:r>
              <w:rPr>
                <w:rFonts w:hint="default" w:ascii="Times New Roman" w:hAnsi="Times New Roman" w:cs="Times New Roman"/>
                <w:kern w:val="0"/>
                <w:sz w:val="28"/>
                <w:szCs w:val="28"/>
              </w:rPr>
              <w:t>：</w:t>
            </w:r>
          </w:p>
        </w:tc>
        <w:tc>
          <w:tcPr>
            <w:tcW w:w="4815" w:type="dxa"/>
            <w:gridSpan w:val="6"/>
            <w:vAlign w:val="center"/>
          </w:tcPr>
          <w:p w14:paraId="191A541F">
            <w:pPr>
              <w:adjustRightInd w:val="0"/>
              <w:snapToGrid w:val="0"/>
              <w:jc w:val="right"/>
              <w:rPr>
                <w:rFonts w:hint="default" w:ascii="Times New Roman" w:hAnsi="Times New Roman" w:cs="Times New Roman"/>
                <w:kern w:val="0"/>
                <w:sz w:val="28"/>
                <w:szCs w:val="28"/>
              </w:rPr>
            </w:pPr>
            <w:r>
              <w:rPr>
                <w:rFonts w:hint="default" w:ascii="Times New Roman" w:hAnsi="Times New Roman" w:cs="Times New Roman"/>
                <w:kern w:val="0"/>
                <w:sz w:val="28"/>
                <w:szCs w:val="28"/>
              </w:rPr>
              <w:t>（盖章）</w:t>
            </w:r>
          </w:p>
        </w:tc>
      </w:tr>
      <w:tr w14:paraId="753B1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68" w:type="dxa"/>
            <w:vAlign w:val="center"/>
          </w:tcPr>
          <w:p w14:paraId="3EB5FD91">
            <w:pPr>
              <w:adjustRightInd w:val="0"/>
              <w:snapToGrid w:val="0"/>
              <w:jc w:val="distribute"/>
              <w:rPr>
                <w:rFonts w:hint="default" w:ascii="Times New Roman" w:hAnsi="Times New Roman" w:cs="Times New Roman"/>
                <w:kern w:val="0"/>
                <w:sz w:val="28"/>
                <w:szCs w:val="28"/>
              </w:rPr>
            </w:pPr>
            <w:r>
              <w:rPr>
                <w:rFonts w:hint="default" w:ascii="Times New Roman" w:hAnsi="Times New Roman" w:cs="Times New Roman"/>
                <w:kern w:val="0"/>
                <w:sz w:val="28"/>
                <w:szCs w:val="28"/>
              </w:rPr>
              <w:t>日期</w:t>
            </w:r>
          </w:p>
        </w:tc>
        <w:tc>
          <w:tcPr>
            <w:tcW w:w="425" w:type="dxa"/>
            <w:vAlign w:val="center"/>
          </w:tcPr>
          <w:p w14:paraId="70219C0E">
            <w:pPr>
              <w:adjustRightInd w:val="0"/>
              <w:snapToGrid w:val="0"/>
              <w:ind w:left="-105" w:leftChars="-50" w:right="-105" w:rightChars="-50"/>
              <w:jc w:val="center"/>
              <w:rPr>
                <w:rFonts w:hint="default" w:ascii="Times New Roman" w:hAnsi="Times New Roman" w:cs="Times New Roman"/>
                <w:kern w:val="0"/>
                <w:sz w:val="28"/>
                <w:szCs w:val="28"/>
              </w:rPr>
            </w:pPr>
            <w:r>
              <w:rPr>
                <w:rFonts w:hint="default" w:ascii="Times New Roman" w:hAnsi="Times New Roman" w:cs="Times New Roman"/>
                <w:kern w:val="0"/>
                <w:sz w:val="28"/>
                <w:szCs w:val="28"/>
              </w:rPr>
              <w:t>：</w:t>
            </w:r>
          </w:p>
        </w:tc>
        <w:tc>
          <w:tcPr>
            <w:tcW w:w="851" w:type="dxa"/>
            <w:vAlign w:val="center"/>
          </w:tcPr>
          <w:p w14:paraId="4C422C71">
            <w:pPr>
              <w:adjustRightInd w:val="0"/>
              <w:snapToGrid w:val="0"/>
              <w:jc w:val="center"/>
              <w:rPr>
                <w:rFonts w:hint="default" w:ascii="Times New Roman" w:hAnsi="Times New Roman" w:eastAsia="Times New Roman" w:cs="Times New Roman"/>
                <w:kern w:val="0"/>
                <w:sz w:val="28"/>
                <w:szCs w:val="28"/>
                <w:lang w:eastAsia="en-US"/>
              </w:rPr>
            </w:pPr>
          </w:p>
        </w:tc>
        <w:tc>
          <w:tcPr>
            <w:tcW w:w="567" w:type="dxa"/>
            <w:vAlign w:val="center"/>
          </w:tcPr>
          <w:p w14:paraId="342D4DA4">
            <w:pPr>
              <w:adjustRightInd w:val="0"/>
              <w:snapToGrid w:val="0"/>
              <w:jc w:val="center"/>
              <w:rPr>
                <w:rFonts w:hint="default" w:ascii="Times New Roman" w:hAnsi="Times New Roman" w:cs="Times New Roman"/>
                <w:kern w:val="0"/>
                <w:sz w:val="28"/>
                <w:szCs w:val="28"/>
              </w:rPr>
            </w:pPr>
            <w:r>
              <w:rPr>
                <w:rFonts w:hint="default" w:ascii="Times New Roman" w:hAnsi="Times New Roman" w:cs="Times New Roman"/>
                <w:kern w:val="0"/>
                <w:sz w:val="28"/>
                <w:szCs w:val="28"/>
              </w:rPr>
              <w:t>年</w:t>
            </w:r>
          </w:p>
        </w:tc>
        <w:tc>
          <w:tcPr>
            <w:tcW w:w="709" w:type="dxa"/>
            <w:vAlign w:val="center"/>
          </w:tcPr>
          <w:p w14:paraId="63856916">
            <w:pPr>
              <w:adjustRightInd w:val="0"/>
              <w:snapToGrid w:val="0"/>
              <w:jc w:val="center"/>
              <w:rPr>
                <w:rFonts w:hint="default" w:ascii="Times New Roman" w:hAnsi="Times New Roman" w:eastAsia="Times New Roman" w:cs="Times New Roman"/>
                <w:kern w:val="0"/>
                <w:sz w:val="28"/>
                <w:szCs w:val="28"/>
                <w:lang w:eastAsia="en-US"/>
              </w:rPr>
            </w:pPr>
          </w:p>
        </w:tc>
        <w:tc>
          <w:tcPr>
            <w:tcW w:w="496" w:type="dxa"/>
            <w:vAlign w:val="center"/>
          </w:tcPr>
          <w:p w14:paraId="33BF6996">
            <w:pPr>
              <w:adjustRightInd w:val="0"/>
              <w:snapToGrid w:val="0"/>
              <w:jc w:val="center"/>
              <w:rPr>
                <w:rFonts w:hint="default" w:ascii="Times New Roman" w:hAnsi="Times New Roman" w:cs="Times New Roman"/>
                <w:kern w:val="0"/>
                <w:sz w:val="28"/>
                <w:szCs w:val="28"/>
              </w:rPr>
            </w:pPr>
            <w:r>
              <w:rPr>
                <w:rFonts w:hint="default" w:ascii="Times New Roman" w:hAnsi="Times New Roman" w:cs="Times New Roman"/>
                <w:kern w:val="0"/>
                <w:sz w:val="28"/>
                <w:szCs w:val="28"/>
              </w:rPr>
              <w:t>月</w:t>
            </w:r>
          </w:p>
        </w:tc>
        <w:tc>
          <w:tcPr>
            <w:tcW w:w="709" w:type="dxa"/>
            <w:vAlign w:val="center"/>
          </w:tcPr>
          <w:p w14:paraId="1BB5480F">
            <w:pPr>
              <w:adjustRightInd w:val="0"/>
              <w:snapToGrid w:val="0"/>
              <w:jc w:val="center"/>
              <w:rPr>
                <w:rFonts w:hint="default" w:ascii="Times New Roman" w:hAnsi="Times New Roman" w:eastAsia="Times New Roman" w:cs="Times New Roman"/>
                <w:kern w:val="0"/>
                <w:sz w:val="28"/>
                <w:szCs w:val="28"/>
                <w:lang w:eastAsia="en-US"/>
              </w:rPr>
            </w:pPr>
          </w:p>
        </w:tc>
        <w:tc>
          <w:tcPr>
            <w:tcW w:w="1483" w:type="dxa"/>
            <w:vAlign w:val="center"/>
          </w:tcPr>
          <w:p w14:paraId="71C85C5D">
            <w:pPr>
              <w:adjustRightInd w:val="0"/>
              <w:snapToGrid w:val="0"/>
              <w:jc w:val="center"/>
              <w:rPr>
                <w:rFonts w:hint="default" w:ascii="Times New Roman" w:hAnsi="Times New Roman" w:cs="Times New Roman"/>
                <w:kern w:val="0"/>
                <w:sz w:val="28"/>
                <w:szCs w:val="28"/>
              </w:rPr>
            </w:pPr>
            <w:r>
              <w:rPr>
                <w:rFonts w:hint="default" w:ascii="Times New Roman" w:hAnsi="Times New Roman" w:cs="Times New Roman"/>
                <w:kern w:val="0"/>
                <w:sz w:val="28"/>
                <w:szCs w:val="28"/>
              </w:rPr>
              <w:t>日</w:t>
            </w:r>
          </w:p>
        </w:tc>
      </w:tr>
    </w:tbl>
    <w:p w14:paraId="1BE20C81">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3E514964">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0C00D613">
      <w:pPr>
        <w:widowControl/>
        <w:tabs>
          <w:tab w:val="center" w:pos="4201"/>
          <w:tab w:val="right" w:leader="dot" w:pos="9298"/>
        </w:tabs>
        <w:autoSpaceDE w:val="0"/>
        <w:autoSpaceDN w:val="0"/>
        <w:adjustRightInd w:val="0"/>
        <w:snapToGrid w:val="0"/>
        <w:spacing w:line="360" w:lineRule="exact"/>
        <w:ind w:firstLine="420" w:firstLineChars="200"/>
        <w:rPr>
          <w:rFonts w:hint="default" w:ascii="Times New Roman" w:hAnsi="Times New Roman" w:cs="Times New Roman"/>
          <w:szCs w:val="21"/>
        </w:rPr>
      </w:pPr>
    </w:p>
    <w:p w14:paraId="59AB42E2">
      <w:pPr>
        <w:spacing w:line="491" w:lineRule="auto"/>
        <w:rPr>
          <w:rFonts w:hint="default" w:ascii="Times New Roman" w:hAnsi="Times New Roman" w:cs="Times New Roman"/>
          <w:sz w:val="28"/>
          <w:szCs w:val="28"/>
        </w:rPr>
        <w:sectPr>
          <w:footerReference r:id="rId20" w:type="default"/>
          <w:pgSz w:w="11907" w:h="16839"/>
          <w:pgMar w:top="1134" w:right="1134" w:bottom="1134" w:left="1134" w:header="850" w:footer="850" w:gutter="0"/>
          <w:cols w:space="720" w:num="1"/>
          <w:docGrid w:linePitch="286" w:charSpace="0"/>
        </w:sectPr>
      </w:pPr>
    </w:p>
    <w:p w14:paraId="1A219E67">
      <w:pPr>
        <w:adjustRightInd w:val="0"/>
        <w:snapToGrid w:val="0"/>
        <w:spacing w:before="156" w:beforeLines="50" w:after="156" w:afterLines="50" w:line="360" w:lineRule="exact"/>
        <w:ind w:left="420" w:leftChars="200"/>
        <w:rPr>
          <w:rFonts w:hint="default" w:ascii="Times New Roman" w:hAnsi="Times New Roman" w:eastAsia="黑体" w:cs="Times New Roman"/>
          <w:sz w:val="24"/>
        </w:rPr>
      </w:pPr>
      <w:r>
        <w:rPr>
          <w:rFonts w:hint="default" w:ascii="Times New Roman" w:hAnsi="Times New Roman" w:cs="Times New Roman"/>
          <w:sz w:val="24"/>
        </w:rPr>
        <mc:AlternateContent>
          <mc:Choice Requires="wps">
            <w:drawing>
              <wp:anchor distT="0" distB="0" distL="114300" distR="114300" simplePos="0" relativeHeight="251673600" behindDoc="1" locked="0" layoutInCell="1" allowOverlap="1">
                <wp:simplePos x="0" y="0"/>
                <wp:positionH relativeFrom="column">
                  <wp:posOffset>-1270</wp:posOffset>
                </wp:positionH>
                <wp:positionV relativeFrom="paragraph">
                  <wp:posOffset>-10160</wp:posOffset>
                </wp:positionV>
                <wp:extent cx="6120130" cy="9180195"/>
                <wp:effectExtent l="4445" t="4445" r="17145" b="5080"/>
                <wp:wrapNone/>
                <wp:docPr id="7" name="矩形 7"/>
                <wp:cNvGraphicFramePr/>
                <a:graphic xmlns:a="http://schemas.openxmlformats.org/drawingml/2006/main">
                  <a:graphicData uri="http://schemas.microsoft.com/office/word/2010/wordprocessingShape">
                    <wps:wsp>
                      <wps:cNvSpPr/>
                      <wps:spPr>
                        <a:xfrm>
                          <a:off x="0" y="0"/>
                          <a:ext cx="6120000" cy="9180000"/>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1pt;margin-top:-0.8pt;height:722.85pt;width:481.9pt;z-index:-251642880;v-text-anchor:middle;mso-width-relative:page;mso-height-relative:page;" filled="f" stroked="t" coordsize="21600,21600" o:gfxdata="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AY+IrN1wAAAAkBAAAPAAAAAAAAAAEAIAAAACIAAABkcnMvZG93bnJldi54&#10;bWxQSwECFAAUAAAACACHTuJAQK24em0CAADWBAAADgAAAAAAAAABACAAAAAmAQAAZHJzL2Uyb0Rv&#10;Yy54bWxQSwUGAAAAAAYABgBZAQAABQYAAAAA&#10;">
                <v:fill on="f" focussize="0,0"/>
                <v:stroke weight="0.25pt" color="#000000" joinstyle="round"/>
                <v:imagedata o:title=""/>
                <o:lock v:ext="edit" aspectratio="f"/>
              </v:rect>
            </w:pict>
          </mc:Fallback>
        </mc:AlternateContent>
      </w:r>
      <w:r>
        <w:rPr>
          <w:rFonts w:hint="default" w:ascii="Times New Roman" w:hAnsi="Times New Roman" w:eastAsia="黑体" w:cs="Times New Roman"/>
          <w:spacing w:val="-17"/>
          <w:sz w:val="24"/>
        </w:rPr>
        <w:t>一、概况</w:t>
      </w:r>
    </w:p>
    <w:p w14:paraId="620EAD6F">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r>
        <w:rPr>
          <w:rFonts w:hint="default" w:ascii="Times New Roman" w:hAnsi="Times New Roman" w:eastAsia="黑体" w:cs="Times New Roman"/>
          <w:spacing w:val="-9"/>
          <w:sz w:val="22"/>
          <w:szCs w:val="22"/>
        </w:rPr>
        <w:t>1、生产者信息</w:t>
      </w:r>
    </w:p>
    <w:tbl>
      <w:tblPr>
        <w:tblStyle w:val="40"/>
        <w:tblW w:w="0" w:type="auto"/>
        <w:tblInd w:w="97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84"/>
        <w:gridCol w:w="283"/>
        <w:gridCol w:w="3402"/>
      </w:tblGrid>
      <w:tr w14:paraId="64B59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1ABF76EC">
            <w:pPr>
              <w:adjustRightInd w:val="0"/>
              <w:snapToGrid w:val="0"/>
              <w:jc w:val="distribute"/>
              <w:rPr>
                <w:rFonts w:hint="default" w:ascii="Times New Roman" w:hAnsi="Times New Roman" w:cs="Times New Roman"/>
                <w:szCs w:val="21"/>
              </w:rPr>
            </w:pPr>
            <w:r>
              <w:rPr>
                <w:rFonts w:hint="default" w:ascii="Times New Roman" w:hAnsi="Times New Roman" w:cs="Times New Roman"/>
                <w:szCs w:val="21"/>
              </w:rPr>
              <w:t>生产者名称</w:t>
            </w:r>
          </w:p>
        </w:tc>
        <w:tc>
          <w:tcPr>
            <w:tcW w:w="283" w:type="dxa"/>
            <w:vAlign w:val="bottom"/>
          </w:tcPr>
          <w:p w14:paraId="215C1321">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w:t>
            </w:r>
          </w:p>
        </w:tc>
        <w:tc>
          <w:tcPr>
            <w:tcW w:w="3402" w:type="dxa"/>
            <w:tcBorders>
              <w:bottom w:val="single" w:color="auto" w:sz="4" w:space="0"/>
            </w:tcBorders>
            <w:vAlign w:val="bottom"/>
          </w:tcPr>
          <w:p w14:paraId="7957AB99">
            <w:pPr>
              <w:adjustRightInd w:val="0"/>
              <w:snapToGrid w:val="0"/>
              <w:rPr>
                <w:rFonts w:hint="default" w:ascii="Times New Roman" w:hAnsi="Times New Roman" w:cs="Times New Roman"/>
                <w:szCs w:val="21"/>
              </w:rPr>
            </w:pPr>
          </w:p>
        </w:tc>
      </w:tr>
      <w:tr w14:paraId="63949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6A471DB0">
            <w:pPr>
              <w:adjustRightInd w:val="0"/>
              <w:snapToGrid w:val="0"/>
              <w:jc w:val="distribute"/>
              <w:rPr>
                <w:rFonts w:hint="default" w:ascii="Times New Roman" w:hAnsi="Times New Roman" w:cs="Times New Roman"/>
                <w:szCs w:val="21"/>
              </w:rPr>
            </w:pPr>
            <w:r>
              <w:rPr>
                <w:rFonts w:hint="default" w:ascii="Times New Roman" w:hAnsi="Times New Roman" w:cs="Times New Roman"/>
                <w:szCs w:val="21"/>
              </w:rPr>
              <w:t>地址</w:t>
            </w:r>
          </w:p>
        </w:tc>
        <w:tc>
          <w:tcPr>
            <w:tcW w:w="283" w:type="dxa"/>
            <w:vAlign w:val="bottom"/>
          </w:tcPr>
          <w:p w14:paraId="32CD2EFF">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3365C547">
            <w:pPr>
              <w:adjustRightInd w:val="0"/>
              <w:snapToGrid w:val="0"/>
              <w:rPr>
                <w:rFonts w:hint="default" w:ascii="Times New Roman" w:hAnsi="Times New Roman" w:cs="Times New Roman"/>
                <w:szCs w:val="21"/>
              </w:rPr>
            </w:pPr>
          </w:p>
        </w:tc>
      </w:tr>
      <w:tr w14:paraId="589A6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32EBE2E9">
            <w:pPr>
              <w:adjustRightInd w:val="0"/>
              <w:snapToGrid w:val="0"/>
              <w:jc w:val="distribute"/>
              <w:rPr>
                <w:rFonts w:hint="default" w:ascii="Times New Roman" w:hAnsi="Times New Roman" w:cs="Times New Roman"/>
                <w:szCs w:val="21"/>
              </w:rPr>
            </w:pPr>
            <w:r>
              <w:rPr>
                <w:rFonts w:hint="default" w:ascii="Times New Roman" w:hAnsi="Times New Roman" w:cs="Times New Roman"/>
                <w:szCs w:val="21"/>
              </w:rPr>
              <w:t>统一社会信用代码</w:t>
            </w:r>
          </w:p>
        </w:tc>
        <w:tc>
          <w:tcPr>
            <w:tcW w:w="283" w:type="dxa"/>
            <w:vAlign w:val="bottom"/>
          </w:tcPr>
          <w:p w14:paraId="56B38580">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52B29304">
            <w:pPr>
              <w:adjustRightInd w:val="0"/>
              <w:snapToGrid w:val="0"/>
              <w:rPr>
                <w:rFonts w:hint="default" w:ascii="Times New Roman" w:hAnsi="Times New Roman" w:cs="Times New Roman"/>
                <w:szCs w:val="21"/>
              </w:rPr>
            </w:pPr>
          </w:p>
        </w:tc>
      </w:tr>
      <w:tr w14:paraId="50C49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38DE4907">
            <w:pPr>
              <w:tabs>
                <w:tab w:val="left" w:pos="4257"/>
                <w:tab w:val="left" w:pos="4258"/>
                <w:tab w:val="left" w:pos="4307"/>
              </w:tabs>
              <w:adjustRightInd w:val="0"/>
              <w:snapToGrid w:val="0"/>
              <w:jc w:val="distribute"/>
              <w:rPr>
                <w:rFonts w:hint="default" w:ascii="Times New Roman" w:hAnsi="Times New Roman" w:cs="Times New Roman"/>
                <w:szCs w:val="21"/>
                <w:u w:val="single"/>
              </w:rPr>
            </w:pPr>
            <w:r>
              <w:rPr>
                <w:rFonts w:hint="default" w:ascii="Times New Roman" w:hAnsi="Times New Roman" w:cs="Times New Roman"/>
                <w:szCs w:val="21"/>
              </w:rPr>
              <w:t>法定代表人</w:t>
            </w:r>
          </w:p>
        </w:tc>
        <w:tc>
          <w:tcPr>
            <w:tcW w:w="283" w:type="dxa"/>
            <w:vAlign w:val="bottom"/>
          </w:tcPr>
          <w:p w14:paraId="0B39343C">
            <w:pPr>
              <w:tabs>
                <w:tab w:val="left" w:pos="4257"/>
                <w:tab w:val="left" w:pos="4258"/>
                <w:tab w:val="left" w:pos="4307"/>
              </w:tabs>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41C48BC5">
            <w:pPr>
              <w:tabs>
                <w:tab w:val="left" w:pos="4257"/>
                <w:tab w:val="left" w:pos="4258"/>
                <w:tab w:val="left" w:pos="4307"/>
              </w:tabs>
              <w:adjustRightInd w:val="0"/>
              <w:snapToGrid w:val="0"/>
              <w:rPr>
                <w:rFonts w:hint="default" w:ascii="Times New Roman" w:hAnsi="Times New Roman" w:cs="Times New Roman"/>
                <w:szCs w:val="21"/>
              </w:rPr>
            </w:pPr>
          </w:p>
        </w:tc>
      </w:tr>
      <w:tr w14:paraId="3D925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08935F1E">
            <w:pPr>
              <w:tabs>
                <w:tab w:val="left" w:pos="4257"/>
                <w:tab w:val="left" w:pos="4258"/>
                <w:tab w:val="left" w:pos="4307"/>
              </w:tabs>
              <w:adjustRightInd w:val="0"/>
              <w:snapToGrid w:val="0"/>
              <w:jc w:val="distribute"/>
              <w:rPr>
                <w:rFonts w:hint="default" w:ascii="Times New Roman" w:hAnsi="Times New Roman" w:cs="Times New Roman"/>
                <w:szCs w:val="21"/>
                <w:u w:val="single"/>
              </w:rPr>
            </w:pPr>
            <w:r>
              <w:rPr>
                <w:rFonts w:hint="default" w:ascii="Times New Roman" w:hAnsi="Times New Roman" w:cs="Times New Roman"/>
                <w:szCs w:val="21"/>
              </w:rPr>
              <w:t>授权人（联系人）</w:t>
            </w:r>
          </w:p>
        </w:tc>
        <w:tc>
          <w:tcPr>
            <w:tcW w:w="283" w:type="dxa"/>
            <w:vAlign w:val="bottom"/>
          </w:tcPr>
          <w:p w14:paraId="4F0FF829">
            <w:pPr>
              <w:tabs>
                <w:tab w:val="left" w:pos="4257"/>
                <w:tab w:val="left" w:pos="4258"/>
                <w:tab w:val="left" w:pos="4307"/>
              </w:tabs>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64970A1C">
            <w:pPr>
              <w:tabs>
                <w:tab w:val="left" w:pos="4257"/>
                <w:tab w:val="left" w:pos="4258"/>
                <w:tab w:val="left" w:pos="4307"/>
              </w:tabs>
              <w:adjustRightInd w:val="0"/>
              <w:snapToGrid w:val="0"/>
              <w:rPr>
                <w:rFonts w:hint="default" w:ascii="Times New Roman" w:hAnsi="Times New Roman" w:cs="Times New Roman"/>
                <w:szCs w:val="21"/>
              </w:rPr>
            </w:pPr>
          </w:p>
        </w:tc>
      </w:tr>
      <w:tr w14:paraId="1E9C2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5C2E01B9">
            <w:pPr>
              <w:tabs>
                <w:tab w:val="left" w:pos="4257"/>
                <w:tab w:val="left" w:pos="4258"/>
                <w:tab w:val="left" w:pos="4307"/>
              </w:tabs>
              <w:adjustRightInd w:val="0"/>
              <w:snapToGrid w:val="0"/>
              <w:jc w:val="distribute"/>
              <w:rPr>
                <w:rFonts w:hint="default" w:ascii="Times New Roman" w:hAnsi="Times New Roman" w:cs="Times New Roman"/>
                <w:szCs w:val="21"/>
                <w:u w:val="single"/>
              </w:rPr>
            </w:pPr>
            <w:r>
              <w:rPr>
                <w:rFonts w:hint="default" w:ascii="Times New Roman" w:hAnsi="Times New Roman" w:cs="Times New Roman"/>
                <w:szCs w:val="21"/>
              </w:rPr>
              <w:t>联系电话</w:t>
            </w:r>
          </w:p>
        </w:tc>
        <w:tc>
          <w:tcPr>
            <w:tcW w:w="283" w:type="dxa"/>
            <w:vAlign w:val="bottom"/>
          </w:tcPr>
          <w:p w14:paraId="112225D2">
            <w:pPr>
              <w:tabs>
                <w:tab w:val="left" w:pos="4257"/>
                <w:tab w:val="left" w:pos="4258"/>
                <w:tab w:val="left" w:pos="4307"/>
              </w:tabs>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0552AA82">
            <w:pPr>
              <w:tabs>
                <w:tab w:val="left" w:pos="4257"/>
                <w:tab w:val="left" w:pos="4258"/>
                <w:tab w:val="left" w:pos="4307"/>
              </w:tabs>
              <w:adjustRightInd w:val="0"/>
              <w:snapToGrid w:val="0"/>
              <w:rPr>
                <w:rFonts w:hint="default" w:ascii="Times New Roman" w:hAnsi="Times New Roman" w:cs="Times New Roman"/>
                <w:szCs w:val="21"/>
              </w:rPr>
            </w:pPr>
          </w:p>
        </w:tc>
      </w:tr>
      <w:tr w14:paraId="21E3B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1BBBF1FD">
            <w:pPr>
              <w:tabs>
                <w:tab w:val="left" w:pos="4257"/>
                <w:tab w:val="left" w:pos="4258"/>
                <w:tab w:val="left" w:pos="4307"/>
              </w:tabs>
              <w:adjustRightInd w:val="0"/>
              <w:snapToGrid w:val="0"/>
              <w:jc w:val="distribute"/>
              <w:rPr>
                <w:rFonts w:hint="default" w:ascii="Times New Roman" w:hAnsi="Times New Roman" w:cs="Times New Roman"/>
                <w:szCs w:val="21"/>
                <w:u w:val="single"/>
              </w:rPr>
            </w:pPr>
            <w:r>
              <w:rPr>
                <w:rFonts w:hint="default" w:ascii="Times New Roman" w:hAnsi="Times New Roman" w:cs="Times New Roman"/>
                <w:szCs w:val="21"/>
              </w:rPr>
              <w:t>企业概况</w:t>
            </w:r>
          </w:p>
        </w:tc>
        <w:tc>
          <w:tcPr>
            <w:tcW w:w="283" w:type="dxa"/>
            <w:vAlign w:val="bottom"/>
          </w:tcPr>
          <w:p w14:paraId="01CF3A47">
            <w:pPr>
              <w:tabs>
                <w:tab w:val="left" w:pos="4257"/>
                <w:tab w:val="left" w:pos="4258"/>
                <w:tab w:val="left" w:pos="4307"/>
              </w:tabs>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633D3104">
            <w:pPr>
              <w:tabs>
                <w:tab w:val="left" w:pos="4257"/>
                <w:tab w:val="left" w:pos="4258"/>
                <w:tab w:val="left" w:pos="4307"/>
              </w:tabs>
              <w:adjustRightInd w:val="0"/>
              <w:snapToGrid w:val="0"/>
              <w:rPr>
                <w:rFonts w:hint="default" w:ascii="Times New Roman" w:hAnsi="Times New Roman" w:cs="Times New Roman"/>
                <w:szCs w:val="21"/>
              </w:rPr>
            </w:pPr>
          </w:p>
        </w:tc>
      </w:tr>
    </w:tbl>
    <w:p w14:paraId="4B7F83AF">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r>
        <w:rPr>
          <w:rFonts w:hint="default" w:ascii="Times New Roman" w:hAnsi="Times New Roman" w:eastAsia="黑体" w:cs="Times New Roman"/>
          <w:sz w:val="22"/>
          <w:szCs w:val="22"/>
        </w:rPr>
        <w:t>2、产品信息</w:t>
      </w:r>
    </w:p>
    <w:tbl>
      <w:tblPr>
        <w:tblStyle w:val="40"/>
        <w:tblW w:w="0" w:type="auto"/>
        <w:tblInd w:w="97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84"/>
        <w:gridCol w:w="283"/>
        <w:gridCol w:w="3402"/>
      </w:tblGrid>
      <w:tr w14:paraId="58658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246D4AB3">
            <w:pPr>
              <w:adjustRightInd w:val="0"/>
              <w:snapToGrid w:val="0"/>
              <w:jc w:val="distribute"/>
              <w:rPr>
                <w:rFonts w:hint="default" w:ascii="Times New Roman" w:hAnsi="Times New Roman" w:cs="Times New Roman"/>
                <w:szCs w:val="21"/>
              </w:rPr>
            </w:pPr>
            <w:r>
              <w:rPr>
                <w:rFonts w:hint="default" w:ascii="Times New Roman" w:hAnsi="Times New Roman" w:cs="Times New Roman"/>
                <w:szCs w:val="21"/>
              </w:rPr>
              <w:t>产品名称</w:t>
            </w:r>
          </w:p>
        </w:tc>
        <w:tc>
          <w:tcPr>
            <w:tcW w:w="283" w:type="dxa"/>
            <w:vAlign w:val="bottom"/>
          </w:tcPr>
          <w:p w14:paraId="65BC39BA">
            <w:pPr>
              <w:tabs>
                <w:tab w:val="left" w:pos="4258"/>
              </w:tabs>
              <w:adjustRightInd w:val="0"/>
              <w:snapToGrid w:val="0"/>
              <w:ind w:left="-210" w:leftChars="-100" w:right="-315" w:rightChars="-150"/>
              <w:jc w:val="center"/>
              <w:rPr>
                <w:rFonts w:hint="default" w:ascii="Times New Roman" w:hAnsi="Times New Roman" w:cs="Times New Roman"/>
                <w:spacing w:val="-12"/>
                <w:szCs w:val="21"/>
              </w:rPr>
            </w:pPr>
            <w:r>
              <w:rPr>
                <w:rFonts w:hint="default" w:ascii="Times New Roman" w:hAnsi="Times New Roman" w:cs="Times New Roman"/>
                <w:szCs w:val="21"/>
              </w:rPr>
              <w:t>：</w:t>
            </w:r>
          </w:p>
        </w:tc>
        <w:tc>
          <w:tcPr>
            <w:tcW w:w="3402" w:type="dxa"/>
            <w:tcBorders>
              <w:bottom w:val="single" w:color="auto" w:sz="4" w:space="0"/>
            </w:tcBorders>
            <w:vAlign w:val="bottom"/>
          </w:tcPr>
          <w:p w14:paraId="5CBB5B1E">
            <w:pPr>
              <w:tabs>
                <w:tab w:val="left" w:pos="4258"/>
              </w:tabs>
              <w:adjustRightInd w:val="0"/>
              <w:snapToGrid w:val="0"/>
              <w:rPr>
                <w:rFonts w:hint="default" w:ascii="Times New Roman" w:hAnsi="Times New Roman" w:cs="Times New Roman"/>
                <w:spacing w:val="-12"/>
                <w:szCs w:val="21"/>
              </w:rPr>
            </w:pPr>
          </w:p>
        </w:tc>
      </w:tr>
      <w:tr w14:paraId="50673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48F5D5D4">
            <w:pPr>
              <w:adjustRightInd w:val="0"/>
              <w:snapToGrid w:val="0"/>
              <w:jc w:val="distribute"/>
              <w:rPr>
                <w:rFonts w:hint="default" w:ascii="Times New Roman" w:hAnsi="Times New Roman" w:cs="Times New Roman"/>
                <w:szCs w:val="21"/>
              </w:rPr>
            </w:pPr>
            <w:r>
              <w:rPr>
                <w:rFonts w:hint="default" w:ascii="Times New Roman" w:hAnsi="Times New Roman" w:cs="Times New Roman"/>
                <w:szCs w:val="21"/>
              </w:rPr>
              <w:t>产品执行标准</w:t>
            </w:r>
          </w:p>
        </w:tc>
        <w:tc>
          <w:tcPr>
            <w:tcW w:w="283" w:type="dxa"/>
            <w:vAlign w:val="bottom"/>
          </w:tcPr>
          <w:p w14:paraId="7F502DF6">
            <w:pPr>
              <w:tabs>
                <w:tab w:val="left" w:pos="4258"/>
              </w:tabs>
              <w:adjustRightInd w:val="0"/>
              <w:snapToGrid w:val="0"/>
              <w:ind w:left="-210" w:leftChars="-100" w:right="-315" w:rightChars="-150"/>
              <w:jc w:val="center"/>
              <w:rPr>
                <w:rFonts w:hint="default" w:ascii="Times New Roman" w:hAnsi="Times New Roman" w:cs="Times New Roman"/>
                <w:szCs w:val="21"/>
                <w:u w:val="single"/>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41626185">
            <w:pPr>
              <w:tabs>
                <w:tab w:val="left" w:pos="4258"/>
              </w:tabs>
              <w:adjustRightInd w:val="0"/>
              <w:snapToGrid w:val="0"/>
              <w:rPr>
                <w:rFonts w:hint="default" w:ascii="Times New Roman" w:hAnsi="Times New Roman" w:cs="Times New Roman"/>
                <w:szCs w:val="21"/>
                <w:u w:val="single"/>
              </w:rPr>
            </w:pPr>
          </w:p>
        </w:tc>
      </w:tr>
      <w:tr w14:paraId="050DB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0820C2FF">
            <w:pPr>
              <w:adjustRightInd w:val="0"/>
              <w:snapToGrid w:val="0"/>
              <w:jc w:val="distribute"/>
              <w:rPr>
                <w:rFonts w:hint="default" w:ascii="Times New Roman" w:hAnsi="Times New Roman" w:cs="Times New Roman"/>
                <w:szCs w:val="21"/>
              </w:rPr>
            </w:pPr>
            <w:r>
              <w:rPr>
                <w:rFonts w:hint="default" w:ascii="Times New Roman" w:hAnsi="Times New Roman" w:cs="Times New Roman"/>
                <w:szCs w:val="21"/>
              </w:rPr>
              <w:t>产品功能</w:t>
            </w:r>
          </w:p>
        </w:tc>
        <w:tc>
          <w:tcPr>
            <w:tcW w:w="283" w:type="dxa"/>
            <w:vAlign w:val="bottom"/>
          </w:tcPr>
          <w:p w14:paraId="7A8C136C">
            <w:pPr>
              <w:tabs>
                <w:tab w:val="left" w:pos="4258"/>
              </w:tabs>
              <w:adjustRightInd w:val="0"/>
              <w:snapToGrid w:val="0"/>
              <w:ind w:left="-210" w:leftChars="-100" w:right="-315" w:rightChars="-150"/>
              <w:jc w:val="center"/>
              <w:rPr>
                <w:rFonts w:hint="default" w:ascii="Times New Roman" w:hAnsi="Times New Roman" w:cs="Times New Roman"/>
                <w:spacing w:val="-14"/>
                <w:szCs w:val="21"/>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1192684F">
            <w:pPr>
              <w:tabs>
                <w:tab w:val="left" w:pos="4258"/>
              </w:tabs>
              <w:adjustRightInd w:val="0"/>
              <w:snapToGrid w:val="0"/>
              <w:rPr>
                <w:rFonts w:hint="default" w:ascii="Times New Roman" w:hAnsi="Times New Roman" w:cs="Times New Roman"/>
                <w:spacing w:val="-14"/>
                <w:szCs w:val="21"/>
              </w:rPr>
            </w:pPr>
          </w:p>
        </w:tc>
      </w:tr>
      <w:tr w14:paraId="61F46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40B8EF46">
            <w:pPr>
              <w:adjustRightInd w:val="0"/>
              <w:snapToGrid w:val="0"/>
              <w:jc w:val="distribute"/>
              <w:rPr>
                <w:rFonts w:hint="default" w:ascii="Times New Roman" w:hAnsi="Times New Roman" w:cs="Times New Roman"/>
                <w:szCs w:val="21"/>
              </w:rPr>
            </w:pPr>
            <w:r>
              <w:rPr>
                <w:rFonts w:hint="default" w:ascii="Times New Roman" w:hAnsi="Times New Roman" w:cs="Times New Roman"/>
                <w:szCs w:val="21"/>
              </w:rPr>
              <w:t>主要性能指标</w:t>
            </w:r>
          </w:p>
        </w:tc>
        <w:tc>
          <w:tcPr>
            <w:tcW w:w="283" w:type="dxa"/>
            <w:vAlign w:val="bottom"/>
          </w:tcPr>
          <w:p w14:paraId="14B7CDCB">
            <w:pPr>
              <w:tabs>
                <w:tab w:val="left" w:pos="4258"/>
              </w:tabs>
              <w:adjustRightInd w:val="0"/>
              <w:snapToGrid w:val="0"/>
              <w:ind w:left="-210" w:leftChars="-100" w:right="-315" w:rightChars="-150"/>
              <w:jc w:val="center"/>
              <w:rPr>
                <w:rFonts w:hint="default" w:ascii="Times New Roman" w:hAnsi="Times New Roman" w:cs="Times New Roman"/>
                <w:szCs w:val="21"/>
                <w:u w:val="single"/>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48FC3597">
            <w:pPr>
              <w:tabs>
                <w:tab w:val="left" w:pos="4258"/>
              </w:tabs>
              <w:adjustRightInd w:val="0"/>
              <w:snapToGrid w:val="0"/>
              <w:rPr>
                <w:rFonts w:hint="default" w:ascii="Times New Roman" w:hAnsi="Times New Roman" w:cs="Times New Roman"/>
                <w:szCs w:val="21"/>
                <w:u w:val="single"/>
              </w:rPr>
            </w:pPr>
          </w:p>
        </w:tc>
      </w:tr>
      <w:tr w14:paraId="6FA26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34495E41">
            <w:pPr>
              <w:adjustRightInd w:val="0"/>
              <w:snapToGrid w:val="0"/>
              <w:jc w:val="distribute"/>
              <w:rPr>
                <w:rFonts w:hint="default" w:ascii="Times New Roman" w:hAnsi="Times New Roman" w:cs="Times New Roman"/>
                <w:szCs w:val="21"/>
              </w:rPr>
            </w:pPr>
            <w:r>
              <w:rPr>
                <w:rFonts w:hint="default" w:ascii="Times New Roman" w:hAnsi="Times New Roman" w:cs="Times New Roman"/>
                <w:szCs w:val="21"/>
              </w:rPr>
              <w:t>产品介绍</w:t>
            </w:r>
          </w:p>
        </w:tc>
        <w:tc>
          <w:tcPr>
            <w:tcW w:w="283" w:type="dxa"/>
            <w:vAlign w:val="bottom"/>
          </w:tcPr>
          <w:p w14:paraId="23C13403">
            <w:pPr>
              <w:tabs>
                <w:tab w:val="left" w:pos="4258"/>
              </w:tabs>
              <w:adjustRightInd w:val="0"/>
              <w:snapToGrid w:val="0"/>
              <w:ind w:left="-210" w:leftChars="-100" w:right="-315" w:rightChars="-150"/>
              <w:jc w:val="center"/>
              <w:rPr>
                <w:rFonts w:hint="default" w:ascii="Times New Roman" w:hAnsi="Times New Roman" w:cs="Times New Roman"/>
                <w:spacing w:val="-12"/>
                <w:szCs w:val="21"/>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29FBF244">
            <w:pPr>
              <w:tabs>
                <w:tab w:val="left" w:pos="4258"/>
              </w:tabs>
              <w:adjustRightInd w:val="0"/>
              <w:snapToGrid w:val="0"/>
              <w:rPr>
                <w:rFonts w:hint="default" w:ascii="Times New Roman" w:hAnsi="Times New Roman" w:cs="Times New Roman"/>
                <w:spacing w:val="-12"/>
                <w:szCs w:val="21"/>
              </w:rPr>
            </w:pPr>
          </w:p>
        </w:tc>
      </w:tr>
      <w:tr w14:paraId="44B5F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1F4EEEF7">
            <w:pPr>
              <w:adjustRightInd w:val="0"/>
              <w:snapToGrid w:val="0"/>
              <w:jc w:val="distribute"/>
              <w:rPr>
                <w:rFonts w:hint="default" w:ascii="Times New Roman" w:hAnsi="Times New Roman" w:cs="Times New Roman"/>
                <w:szCs w:val="21"/>
              </w:rPr>
            </w:pPr>
            <w:r>
              <w:rPr>
                <w:rFonts w:hint="default" w:ascii="Times New Roman" w:hAnsi="Times New Roman" w:cs="Times New Roman"/>
                <w:szCs w:val="21"/>
              </w:rPr>
              <w:t>产品图片</w:t>
            </w:r>
          </w:p>
        </w:tc>
        <w:tc>
          <w:tcPr>
            <w:tcW w:w="283" w:type="dxa"/>
            <w:vAlign w:val="bottom"/>
          </w:tcPr>
          <w:p w14:paraId="661C7B76">
            <w:pPr>
              <w:tabs>
                <w:tab w:val="left" w:pos="4258"/>
              </w:tabs>
              <w:adjustRightInd w:val="0"/>
              <w:snapToGrid w:val="0"/>
              <w:ind w:left="-210" w:leftChars="-100" w:right="-315" w:rightChars="-150"/>
              <w:jc w:val="center"/>
              <w:rPr>
                <w:rFonts w:hint="default" w:ascii="Times New Roman" w:hAnsi="Times New Roman" w:cs="Times New Roman"/>
                <w:spacing w:val="-17"/>
                <w:szCs w:val="21"/>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3FDC61CD">
            <w:pPr>
              <w:tabs>
                <w:tab w:val="left" w:pos="4258"/>
              </w:tabs>
              <w:adjustRightInd w:val="0"/>
              <w:snapToGrid w:val="0"/>
              <w:rPr>
                <w:rFonts w:hint="default" w:ascii="Times New Roman" w:hAnsi="Times New Roman" w:cs="Times New Roman"/>
                <w:spacing w:val="-17"/>
                <w:szCs w:val="21"/>
              </w:rPr>
            </w:pPr>
          </w:p>
        </w:tc>
      </w:tr>
      <w:tr w14:paraId="75827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2E70B798">
            <w:pPr>
              <w:adjustRightInd w:val="0"/>
              <w:snapToGrid w:val="0"/>
              <w:jc w:val="distribute"/>
              <w:rPr>
                <w:rFonts w:hint="default" w:ascii="Times New Roman" w:hAnsi="Times New Roman" w:cs="Times New Roman"/>
                <w:szCs w:val="21"/>
              </w:rPr>
            </w:pPr>
            <w:r>
              <w:rPr>
                <w:rFonts w:hint="default" w:ascii="Times New Roman" w:hAnsi="Times New Roman" w:cs="Times New Roman"/>
                <w:szCs w:val="21"/>
              </w:rPr>
              <w:t>生产工艺流程</w:t>
            </w:r>
          </w:p>
        </w:tc>
        <w:tc>
          <w:tcPr>
            <w:tcW w:w="283" w:type="dxa"/>
            <w:vAlign w:val="bottom"/>
          </w:tcPr>
          <w:p w14:paraId="155C4DFC">
            <w:pPr>
              <w:tabs>
                <w:tab w:val="left" w:pos="4258"/>
              </w:tabs>
              <w:adjustRightInd w:val="0"/>
              <w:snapToGrid w:val="0"/>
              <w:ind w:left="-210" w:leftChars="-100" w:right="-315" w:rightChars="-150"/>
              <w:jc w:val="center"/>
              <w:rPr>
                <w:rFonts w:hint="default" w:ascii="Times New Roman" w:hAnsi="Times New Roman" w:cs="Times New Roman"/>
                <w:szCs w:val="21"/>
                <w:u w:val="single"/>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5F1F5E2D">
            <w:pPr>
              <w:tabs>
                <w:tab w:val="left" w:pos="4258"/>
              </w:tabs>
              <w:adjustRightInd w:val="0"/>
              <w:snapToGrid w:val="0"/>
              <w:rPr>
                <w:rFonts w:hint="default" w:ascii="Times New Roman" w:hAnsi="Times New Roman" w:cs="Times New Roman"/>
                <w:szCs w:val="21"/>
                <w:u w:val="single"/>
              </w:rPr>
            </w:pPr>
          </w:p>
        </w:tc>
      </w:tr>
    </w:tbl>
    <w:p w14:paraId="0B24DEEC">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r>
        <w:rPr>
          <w:rFonts w:hint="default" w:ascii="Times New Roman" w:hAnsi="Times New Roman" w:eastAsia="黑体" w:cs="Times New Roman"/>
          <w:sz w:val="22"/>
          <w:szCs w:val="22"/>
        </w:rPr>
        <w:t>3、量化方法</w:t>
      </w:r>
    </w:p>
    <w:tbl>
      <w:tblPr>
        <w:tblStyle w:val="40"/>
        <w:tblW w:w="0" w:type="auto"/>
        <w:tblInd w:w="9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4"/>
        <w:gridCol w:w="283"/>
        <w:gridCol w:w="3402"/>
      </w:tblGrid>
      <w:tr w14:paraId="206CB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6F63CE32">
            <w:pPr>
              <w:adjustRightInd w:val="0"/>
              <w:snapToGrid w:val="0"/>
              <w:jc w:val="distribute"/>
              <w:rPr>
                <w:rFonts w:hint="default" w:ascii="Times New Roman" w:hAnsi="Times New Roman" w:cs="Times New Roman"/>
                <w:szCs w:val="21"/>
              </w:rPr>
            </w:pPr>
            <w:r>
              <w:rPr>
                <w:rFonts w:hint="default" w:ascii="Times New Roman" w:hAnsi="Times New Roman" w:cs="Times New Roman"/>
                <w:szCs w:val="21"/>
              </w:rPr>
              <w:t>依据标准</w:t>
            </w:r>
          </w:p>
        </w:tc>
        <w:tc>
          <w:tcPr>
            <w:tcW w:w="283" w:type="dxa"/>
            <w:vAlign w:val="bottom"/>
          </w:tcPr>
          <w:p w14:paraId="5D1DFE18">
            <w:pPr>
              <w:tabs>
                <w:tab w:val="left" w:pos="4258"/>
              </w:tabs>
              <w:adjustRightInd w:val="0"/>
              <w:snapToGrid w:val="0"/>
              <w:ind w:left="-210" w:leftChars="-100" w:right="-315" w:rightChars="-150"/>
              <w:jc w:val="center"/>
              <w:rPr>
                <w:rFonts w:hint="default" w:ascii="Times New Roman" w:hAnsi="Times New Roman" w:cs="Times New Roman"/>
                <w:spacing w:val="-12"/>
                <w:szCs w:val="21"/>
              </w:rPr>
            </w:pPr>
            <w:r>
              <w:rPr>
                <w:rFonts w:hint="default" w:ascii="Times New Roman" w:hAnsi="Times New Roman" w:cs="Times New Roman"/>
                <w:szCs w:val="21"/>
              </w:rPr>
              <w:t>：</w:t>
            </w:r>
          </w:p>
        </w:tc>
        <w:tc>
          <w:tcPr>
            <w:tcW w:w="3402" w:type="dxa"/>
            <w:tcBorders>
              <w:bottom w:val="single" w:color="auto" w:sz="4" w:space="0"/>
            </w:tcBorders>
            <w:vAlign w:val="bottom"/>
          </w:tcPr>
          <w:p w14:paraId="48C520CB">
            <w:pPr>
              <w:tabs>
                <w:tab w:val="left" w:pos="4258"/>
              </w:tabs>
              <w:adjustRightInd w:val="0"/>
              <w:snapToGrid w:val="0"/>
              <w:rPr>
                <w:rFonts w:hint="default" w:ascii="Times New Roman" w:hAnsi="Times New Roman" w:cs="Times New Roman"/>
                <w:spacing w:val="-12"/>
                <w:szCs w:val="21"/>
              </w:rPr>
            </w:pPr>
          </w:p>
        </w:tc>
      </w:tr>
    </w:tbl>
    <w:p w14:paraId="2253A32F">
      <w:pPr>
        <w:adjustRightInd w:val="0"/>
        <w:snapToGrid w:val="0"/>
        <w:spacing w:before="156" w:beforeLines="50" w:after="156" w:afterLines="50" w:line="360" w:lineRule="exact"/>
        <w:ind w:left="420" w:leftChars="200"/>
        <w:rPr>
          <w:rFonts w:hint="default" w:ascii="Times New Roman" w:hAnsi="Times New Roman" w:eastAsia="黑体" w:cs="Times New Roman"/>
          <w:spacing w:val="-17"/>
          <w:sz w:val="24"/>
        </w:rPr>
      </w:pPr>
      <w:r>
        <w:rPr>
          <w:rFonts w:hint="default" w:ascii="Times New Roman" w:hAnsi="Times New Roman" w:eastAsia="黑体" w:cs="Times New Roman"/>
          <w:spacing w:val="-17"/>
          <w:sz w:val="24"/>
        </w:rPr>
        <w:t>二、量化目的</w:t>
      </w:r>
    </w:p>
    <w:tbl>
      <w:tblPr>
        <w:tblStyle w:val="40"/>
        <w:tblW w:w="0" w:type="auto"/>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9"/>
      </w:tblGrid>
      <w:tr w14:paraId="1B3F7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69" w:type="dxa"/>
            <w:tcBorders>
              <w:top w:val="nil"/>
              <w:left w:val="nil"/>
              <w:bottom w:val="single" w:color="auto" w:sz="4" w:space="0"/>
              <w:right w:val="nil"/>
            </w:tcBorders>
            <w:vAlign w:val="center"/>
          </w:tcPr>
          <w:p w14:paraId="46173274">
            <w:pPr>
              <w:tabs>
                <w:tab w:val="left" w:pos="4258"/>
              </w:tabs>
              <w:adjustRightInd w:val="0"/>
              <w:snapToGrid w:val="0"/>
              <w:rPr>
                <w:rFonts w:hint="default" w:ascii="Times New Roman" w:hAnsi="Times New Roman" w:cs="Times New Roman"/>
                <w:spacing w:val="-12"/>
                <w:szCs w:val="21"/>
              </w:rPr>
            </w:pPr>
          </w:p>
        </w:tc>
      </w:tr>
    </w:tbl>
    <w:p w14:paraId="2B9252F0">
      <w:pPr>
        <w:adjustRightInd w:val="0"/>
        <w:snapToGrid w:val="0"/>
        <w:spacing w:before="156" w:beforeLines="50" w:after="156" w:afterLines="50" w:line="360" w:lineRule="exact"/>
        <w:ind w:left="420" w:leftChars="200"/>
        <w:rPr>
          <w:rFonts w:hint="default" w:ascii="Times New Roman" w:hAnsi="Times New Roman" w:eastAsia="黑体" w:cs="Times New Roman"/>
          <w:spacing w:val="-17"/>
          <w:sz w:val="24"/>
        </w:rPr>
      </w:pPr>
      <w:r>
        <w:rPr>
          <w:rFonts w:hint="default" w:ascii="Times New Roman" w:hAnsi="Times New Roman" w:eastAsia="黑体" w:cs="Times New Roman"/>
          <w:spacing w:val="-17"/>
          <w:sz w:val="24"/>
        </w:rPr>
        <w:t>三、量化范围</w:t>
      </w:r>
    </w:p>
    <w:p w14:paraId="65F568CE">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bookmarkStart w:id="87" w:name="_Toc3639"/>
      <w:bookmarkStart w:id="88" w:name="_Toc32177"/>
      <w:bookmarkStart w:id="89" w:name="_Toc21082"/>
      <w:r>
        <w:rPr>
          <w:rFonts w:hint="default" w:ascii="Times New Roman" w:hAnsi="Times New Roman" w:eastAsia="黑体" w:cs="Times New Roman"/>
          <w:sz w:val="22"/>
          <w:szCs w:val="22"/>
        </w:rPr>
        <w:t>1、功能单位</w:t>
      </w:r>
      <w:r>
        <w:rPr>
          <w:rFonts w:hint="default" w:ascii="Times New Roman" w:hAnsi="Times New Roman" w:eastAsia="黑体" w:cs="Times New Roman"/>
          <w:sz w:val="22"/>
          <w:szCs w:val="22"/>
        </w:rPr>
        <w:t>/</w:t>
      </w:r>
      <w:r>
        <w:rPr>
          <w:rFonts w:hint="default" w:ascii="Times New Roman" w:hAnsi="Times New Roman" w:eastAsia="黑体" w:cs="Times New Roman"/>
          <w:sz w:val="22"/>
          <w:szCs w:val="22"/>
        </w:rPr>
        <w:t>声明单位</w:t>
      </w:r>
      <w:bookmarkEnd w:id="87"/>
      <w:bookmarkEnd w:id="88"/>
      <w:bookmarkEnd w:id="89"/>
    </w:p>
    <w:p w14:paraId="06AA3B8B">
      <w:pPr>
        <w:adjustRightInd w:val="0"/>
        <w:snapToGrid w:val="0"/>
        <w:spacing w:line="360" w:lineRule="exact"/>
        <w:ind w:firstLine="912" w:firstLineChars="400"/>
        <w:rPr>
          <w:rFonts w:hint="default" w:ascii="Times New Roman" w:hAnsi="Times New Roman" w:cs="Times New Roman"/>
          <w:szCs w:val="21"/>
        </w:rPr>
      </w:pPr>
      <w:r>
        <w:rPr>
          <w:rFonts w:hint="default" w:ascii="Times New Roman" w:hAnsi="Times New Roman" w:cs="Times New Roman"/>
          <w:spacing w:val="9"/>
          <w:szCs w:val="21"/>
        </w:rPr>
        <w:t>以</w:t>
      </w:r>
      <w:r>
        <w:rPr>
          <w:rFonts w:hint="default" w:ascii="Times New Roman" w:hAnsi="Times New Roman" w:cs="Times New Roman"/>
          <w:spacing w:val="1"/>
          <w:szCs w:val="21"/>
          <w:u w:val="single"/>
        </w:rPr>
        <w:t xml:space="preserve">             </w:t>
      </w:r>
      <w:r>
        <w:rPr>
          <w:rFonts w:hint="default" w:ascii="Times New Roman" w:hAnsi="Times New Roman" w:cs="Times New Roman"/>
          <w:spacing w:val="9"/>
          <w:szCs w:val="21"/>
        </w:rPr>
        <w:t xml:space="preserve"> 为功能单位</w:t>
      </w:r>
      <w:r>
        <w:rPr>
          <w:rFonts w:hint="default" w:ascii="Times New Roman" w:hAnsi="Times New Roman" w:cs="Times New Roman"/>
          <w:spacing w:val="9"/>
          <w:szCs w:val="21"/>
        </w:rPr>
        <w:t>/</w:t>
      </w:r>
      <w:r>
        <w:rPr>
          <w:rFonts w:hint="default" w:ascii="Times New Roman" w:hAnsi="Times New Roman" w:cs="Times New Roman"/>
          <w:spacing w:val="9"/>
          <w:szCs w:val="21"/>
        </w:rPr>
        <w:t>声明单位。</w:t>
      </w:r>
    </w:p>
    <w:p w14:paraId="069C8020">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bookmarkStart w:id="90" w:name="_Toc7808"/>
      <w:bookmarkStart w:id="91" w:name="_Toc8183"/>
      <w:bookmarkStart w:id="92" w:name="_Toc31403"/>
      <w:r>
        <w:rPr>
          <w:rFonts w:hint="default" w:ascii="Times New Roman" w:hAnsi="Times New Roman" w:eastAsia="黑体" w:cs="Times New Roman"/>
          <w:sz w:val="22"/>
          <w:szCs w:val="22"/>
        </w:rPr>
        <w:t>2、系统边界</w:t>
      </w:r>
      <w:bookmarkEnd w:id="90"/>
      <w:bookmarkEnd w:id="91"/>
      <w:bookmarkEnd w:id="92"/>
    </w:p>
    <w:p w14:paraId="53CF9064">
      <w:pPr>
        <w:adjustRightInd w:val="0"/>
        <w:snapToGrid w:val="0"/>
        <w:spacing w:line="360" w:lineRule="exact"/>
        <w:ind w:left="420" w:leftChars="200" w:right="420" w:rightChars="200" w:firstLine="456" w:firstLineChars="200"/>
        <w:rPr>
          <w:rFonts w:hint="default" w:ascii="Times New Roman" w:hAnsi="Times New Roman" w:eastAsia="黑体" w:cs="Times New Roman"/>
          <w:spacing w:val="3"/>
          <w:szCs w:val="21"/>
        </w:rPr>
      </w:pPr>
      <w:r>
        <w:rPr>
          <w:rFonts w:hint="default" w:ascii="Times New Roman" w:hAnsi="Times New Roman" w:cs="Times New Roman"/>
          <w:spacing w:val="9"/>
          <w:szCs w:val="21"/>
        </w:rPr>
        <w:t>将系统边界界定为</w:t>
      </w:r>
      <w:r>
        <w:rPr>
          <w:rFonts w:hint="default" w:ascii="Times New Roman" w:hAnsi="Times New Roman" w:cs="Times New Roman"/>
          <w:spacing w:val="9"/>
          <w:szCs w:val="21"/>
        </w:rPr>
        <w:t xml:space="preserve"> </w:t>
      </w:r>
      <w:r>
        <w:rPr>
          <w:rFonts w:hint="default" w:ascii="Times New Roman" w:hAnsi="Times New Roman" w:cs="Times New Roman"/>
          <w:spacing w:val="9"/>
          <w:szCs w:val="21"/>
        </w:rPr>
        <w:sym w:font="Wingdings 2" w:char="00A3"/>
      </w:r>
      <w:r>
        <w:rPr>
          <w:rFonts w:hint="default" w:ascii="Times New Roman" w:hAnsi="Times New Roman" w:cs="Times New Roman"/>
          <w:spacing w:val="9"/>
          <w:szCs w:val="21"/>
        </w:rPr>
        <w:t>原料获取</w:t>
      </w:r>
      <w:r>
        <w:rPr>
          <w:rFonts w:hint="default" w:ascii="Times New Roman" w:hAnsi="Times New Roman" w:cs="Times New Roman"/>
          <w:spacing w:val="9"/>
          <w:szCs w:val="21"/>
        </w:rPr>
        <w:t>阶段</w:t>
      </w:r>
      <w:r>
        <w:rPr>
          <w:rFonts w:hint="default" w:ascii="Times New Roman" w:hAnsi="Times New Roman" w:cs="Times New Roman"/>
          <w:spacing w:val="9"/>
          <w:szCs w:val="21"/>
        </w:rPr>
        <w:t xml:space="preserve"> </w:t>
      </w:r>
      <w:r>
        <w:rPr>
          <w:rFonts w:hint="default" w:ascii="Times New Roman" w:hAnsi="Times New Roman" w:cs="Times New Roman"/>
          <w:spacing w:val="9"/>
          <w:szCs w:val="21"/>
        </w:rPr>
        <w:sym w:font="Wingdings 2" w:char="00A3"/>
      </w:r>
      <w:r>
        <w:rPr>
          <w:rFonts w:hint="default" w:ascii="Times New Roman" w:hAnsi="Times New Roman" w:cs="Times New Roman"/>
          <w:spacing w:val="9"/>
          <w:szCs w:val="21"/>
        </w:rPr>
        <w:t>产品生产阶段</w:t>
      </w:r>
      <w:r>
        <w:rPr>
          <w:rFonts w:hint="default" w:ascii="Times New Roman" w:hAnsi="Times New Roman" w:cs="Times New Roman"/>
          <w:spacing w:val="9"/>
          <w:szCs w:val="21"/>
        </w:rPr>
        <w:t xml:space="preserve"> </w:t>
      </w:r>
      <w:r>
        <w:rPr>
          <w:rFonts w:hint="default" w:ascii="Times New Roman" w:hAnsi="Times New Roman" w:cs="Times New Roman"/>
          <w:spacing w:val="9"/>
          <w:szCs w:val="21"/>
        </w:rPr>
        <w:sym w:font="Wingdings 2" w:char="00A3"/>
      </w:r>
      <w:r>
        <w:rPr>
          <w:rFonts w:hint="default" w:ascii="Times New Roman" w:hAnsi="Times New Roman" w:cs="Times New Roman"/>
          <w:spacing w:val="9"/>
          <w:szCs w:val="21"/>
        </w:rPr>
        <w:t>产品分销阶段</w:t>
      </w:r>
      <w:r>
        <w:rPr>
          <w:rFonts w:hint="default" w:ascii="Times New Roman" w:hAnsi="Times New Roman" w:cs="Times New Roman"/>
          <w:spacing w:val="9"/>
          <w:szCs w:val="21"/>
        </w:rPr>
        <w:t xml:space="preserve"> </w:t>
      </w:r>
      <w:r>
        <w:rPr>
          <w:rFonts w:hint="default" w:ascii="Times New Roman" w:hAnsi="Times New Roman" w:cs="Times New Roman"/>
          <w:spacing w:val="9"/>
          <w:szCs w:val="21"/>
        </w:rPr>
        <w:sym w:font="Wingdings 2" w:char="00A3"/>
      </w:r>
      <w:r>
        <w:rPr>
          <w:rFonts w:hint="default" w:ascii="Times New Roman" w:hAnsi="Times New Roman" w:cs="Times New Roman"/>
          <w:spacing w:val="9"/>
          <w:szCs w:val="21"/>
        </w:rPr>
        <w:t>安装和使用阶段</w:t>
      </w:r>
      <w:r>
        <w:rPr>
          <w:rFonts w:hint="default" w:ascii="Times New Roman" w:hAnsi="Times New Roman" w:cs="Times New Roman"/>
          <w:spacing w:val="9"/>
          <w:szCs w:val="21"/>
        </w:rPr>
        <w:t xml:space="preserve"> </w:t>
      </w:r>
      <w:r>
        <w:rPr>
          <w:rFonts w:hint="default" w:ascii="Times New Roman" w:hAnsi="Times New Roman" w:cs="Times New Roman"/>
          <w:spacing w:val="9"/>
          <w:szCs w:val="21"/>
        </w:rPr>
        <w:sym w:font="Wingdings 2" w:char="00A3"/>
      </w:r>
      <w:r>
        <w:rPr>
          <w:rFonts w:hint="default" w:ascii="Times New Roman" w:hAnsi="Times New Roman" w:cs="Times New Roman"/>
          <w:spacing w:val="9"/>
          <w:szCs w:val="21"/>
        </w:rPr>
        <w:t>生命末期。</w:t>
      </w:r>
    </w:p>
    <w:p w14:paraId="3C02F49B">
      <w:pPr>
        <w:adjustRightInd w:val="0"/>
        <w:snapToGrid w:val="0"/>
        <w:spacing w:line="360" w:lineRule="exact"/>
        <w:jc w:val="center"/>
        <w:rPr>
          <w:rFonts w:hint="default" w:ascii="Times New Roman" w:hAnsi="Times New Roman" w:eastAsia="黑体" w:cs="Times New Roman"/>
          <w:spacing w:val="3"/>
          <w:szCs w:val="21"/>
        </w:rPr>
      </w:pPr>
    </w:p>
    <w:p w14:paraId="0B35CE18">
      <w:pPr>
        <w:widowControl/>
        <w:tabs>
          <w:tab w:val="left" w:pos="0"/>
        </w:tabs>
        <w:adjustRightInd w:val="0"/>
        <w:snapToGrid w:val="0"/>
        <w:spacing w:line="360" w:lineRule="exact"/>
        <w:jc w:val="center"/>
        <w:rPr>
          <w:rFonts w:hint="default" w:ascii="Times New Roman" w:hAnsi="Times New Roman" w:eastAsia="黑体" w:cs="Times New Roman"/>
          <w:kern w:val="0"/>
          <w:szCs w:val="20"/>
        </w:rPr>
      </w:pPr>
      <w:r>
        <w:rPr>
          <w:rFonts w:hint="default" w:ascii="Times New Roman" w:hAnsi="Times New Roman" w:eastAsia="黑体" w:cs="Times New Roman"/>
          <w:kern w:val="0"/>
          <w:szCs w:val="20"/>
        </w:rPr>
        <w:t>图1  XX产品碳足迹量化系统边界图</w:t>
      </w:r>
    </w:p>
    <w:p w14:paraId="06397FC5">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r>
        <w:rPr>
          <w:rFonts w:hint="default" w:ascii="Times New Roman" w:hAnsi="Times New Roman" w:eastAsia="黑体" w:cs="Times New Roman"/>
          <w:sz w:val="22"/>
          <w:szCs w:val="22"/>
        </w:rPr>
        <mc:AlternateContent>
          <mc:Choice Requires="wps">
            <w:drawing>
              <wp:anchor distT="0" distB="0" distL="114300" distR="114300" simplePos="0" relativeHeight="251674624" behindDoc="1" locked="0" layoutInCell="1" allowOverlap="1">
                <wp:simplePos x="0" y="0"/>
                <wp:positionH relativeFrom="column">
                  <wp:posOffset>5080</wp:posOffset>
                </wp:positionH>
                <wp:positionV relativeFrom="paragraph">
                  <wp:posOffset>-26670</wp:posOffset>
                </wp:positionV>
                <wp:extent cx="6119495" cy="9180195"/>
                <wp:effectExtent l="4445" t="4445" r="17780" b="5080"/>
                <wp:wrapNone/>
                <wp:docPr id="9" name="矩形 9"/>
                <wp:cNvGraphicFramePr/>
                <a:graphic xmlns:a="http://schemas.openxmlformats.org/drawingml/2006/main">
                  <a:graphicData uri="http://schemas.microsoft.com/office/word/2010/wordprocessingShape">
                    <wps:wsp>
                      <wps:cNvSpPr/>
                      <wps:spPr>
                        <a:xfrm>
                          <a:off x="0" y="0"/>
                          <a:ext cx="6119495" cy="9180000"/>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4pt;margin-top:-2.1pt;height:722.85pt;width:481.85pt;z-index:-251641856;v-text-anchor:middle;mso-width-relative:page;mso-height-relative:page;" filled="f" stroked="t" coordsize="21600,21600" o:gfxdata="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zi3W5tcAAAAIAQAADwAAAAAAAAABACAAAAAiAAAAZHJzL2Rvd25yZXYu&#10;eG1sUEsBAhQAFAAAAAgAh07iQJAuTxtuAgAA1gQAAA4AAAAAAAAAAQAgAAAAJgEAAGRycy9lMm9E&#10;b2MueG1sUEsFBgAAAAAGAAYAWQEAAAYGAAAAAA==&#10;">
                <v:fill on="f" focussize="0,0"/>
                <v:stroke weight="0.25pt" color="#000000" joinstyle="round"/>
                <v:imagedata o:title=""/>
                <o:lock v:ext="edit" aspectratio="f"/>
              </v:rect>
            </w:pict>
          </mc:Fallback>
        </mc:AlternateContent>
      </w:r>
      <w:bookmarkStart w:id="93" w:name="_Toc30938"/>
      <w:bookmarkStart w:id="94" w:name="_Toc26092"/>
      <w:bookmarkStart w:id="95" w:name="_Toc24235"/>
      <w:r>
        <w:rPr>
          <w:rFonts w:hint="default" w:ascii="Times New Roman" w:hAnsi="Times New Roman" w:eastAsia="黑体" w:cs="Times New Roman"/>
          <w:sz w:val="22"/>
          <w:szCs w:val="22"/>
        </w:rPr>
        <w:t>3、取舍准则</w:t>
      </w:r>
      <w:bookmarkEnd w:id="93"/>
      <w:bookmarkEnd w:id="94"/>
      <w:bookmarkEnd w:id="95"/>
    </w:p>
    <w:p w14:paraId="5C01422D">
      <w:pPr>
        <w:adjustRightInd w:val="0"/>
        <w:snapToGrid w:val="0"/>
        <w:spacing w:line="360" w:lineRule="exact"/>
        <w:ind w:firstLine="912" w:firstLineChars="400"/>
        <w:rPr>
          <w:rFonts w:hint="default" w:ascii="Times New Roman" w:hAnsi="Times New Roman" w:cs="Times New Roman"/>
          <w:spacing w:val="9"/>
          <w:szCs w:val="21"/>
        </w:rPr>
      </w:pPr>
      <w:r>
        <w:rPr>
          <w:rFonts w:hint="default" w:ascii="Times New Roman" w:hAnsi="Times New Roman" w:cs="Times New Roman"/>
          <w:spacing w:val="9"/>
          <w:szCs w:val="21"/>
        </w:rPr>
        <w:t>采用的取舍准则以</w:t>
      </w:r>
      <w:r>
        <w:rPr>
          <w:rFonts w:hint="default" w:ascii="Times New Roman" w:hAnsi="Times New Roman" w:cs="Times New Roman"/>
          <w:spacing w:val="9"/>
          <w:szCs w:val="21"/>
          <w:u w:val="single"/>
        </w:rPr>
        <w:t xml:space="preserve">                         </w:t>
      </w:r>
      <w:r>
        <w:rPr>
          <w:rFonts w:hint="default" w:ascii="Times New Roman" w:hAnsi="Times New Roman" w:cs="Times New Roman"/>
          <w:spacing w:val="9"/>
          <w:szCs w:val="21"/>
        </w:rPr>
        <w:t>为依据，具体规则如下：</w:t>
      </w:r>
    </w:p>
    <w:p w14:paraId="7F08A0E9">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bookmarkStart w:id="96" w:name="_Toc28011"/>
      <w:bookmarkStart w:id="97" w:name="_Toc29049"/>
      <w:bookmarkStart w:id="98" w:name="_Toc13156"/>
      <w:r>
        <w:rPr>
          <w:rFonts w:hint="default" w:ascii="Times New Roman" w:hAnsi="Times New Roman" w:eastAsia="黑体" w:cs="Times New Roman"/>
          <w:sz w:val="22"/>
          <w:szCs w:val="22"/>
        </w:rPr>
        <w:t>4、时间范围</w:t>
      </w:r>
      <w:bookmarkEnd w:id="96"/>
      <w:bookmarkEnd w:id="97"/>
      <w:bookmarkEnd w:id="98"/>
    </w:p>
    <w:p w14:paraId="4BC9DBCA">
      <w:pPr>
        <w:adjustRightInd w:val="0"/>
        <w:snapToGrid w:val="0"/>
        <w:spacing w:line="360" w:lineRule="exact"/>
        <w:ind w:firstLine="912" w:firstLineChars="400"/>
        <w:rPr>
          <w:rFonts w:hint="default" w:ascii="Times New Roman" w:hAnsi="Times New Roman" w:cs="Times New Roman"/>
          <w:spacing w:val="9"/>
          <w:szCs w:val="21"/>
        </w:rPr>
      </w:pPr>
      <w:r>
        <w:rPr>
          <w:rFonts w:hint="default" w:ascii="Times New Roman" w:hAnsi="Times New Roman" w:cs="Times New Roman"/>
          <w:spacing w:val="9"/>
          <w:szCs w:val="21"/>
          <w:u w:val="single"/>
        </w:rPr>
        <w:t xml:space="preserve">       </w:t>
      </w:r>
      <w:r>
        <w:rPr>
          <w:rFonts w:hint="default" w:ascii="Times New Roman" w:hAnsi="Times New Roman" w:cs="Times New Roman"/>
          <w:spacing w:val="9"/>
          <w:szCs w:val="21"/>
        </w:rPr>
        <w:t>年度。</w:t>
      </w:r>
    </w:p>
    <w:p w14:paraId="4623FAEE">
      <w:pPr>
        <w:adjustRightInd w:val="0"/>
        <w:snapToGrid w:val="0"/>
        <w:spacing w:before="156" w:beforeLines="50" w:after="156" w:afterLines="50" w:line="360" w:lineRule="exact"/>
        <w:ind w:left="420" w:leftChars="200"/>
        <w:rPr>
          <w:rFonts w:hint="default" w:ascii="Times New Roman" w:hAnsi="Times New Roman" w:eastAsia="黑体" w:cs="Times New Roman"/>
          <w:spacing w:val="-17"/>
          <w:sz w:val="24"/>
        </w:rPr>
      </w:pPr>
      <w:bookmarkStart w:id="99" w:name="_Toc31913"/>
      <w:bookmarkStart w:id="100" w:name="_Toc5899"/>
      <w:bookmarkStart w:id="101" w:name="_Toc14613"/>
      <w:r>
        <w:rPr>
          <w:rFonts w:hint="default" w:ascii="Times New Roman" w:hAnsi="Times New Roman" w:eastAsia="黑体" w:cs="Times New Roman"/>
          <w:spacing w:val="-17"/>
          <w:sz w:val="24"/>
        </w:rPr>
        <w:t>四、清单分析</w:t>
      </w:r>
      <w:bookmarkEnd w:id="99"/>
      <w:bookmarkEnd w:id="100"/>
      <w:bookmarkEnd w:id="101"/>
    </w:p>
    <w:p w14:paraId="3FA6DDE2">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r>
        <w:rPr>
          <w:rFonts w:hint="default" w:ascii="Times New Roman" w:hAnsi="Times New Roman" w:eastAsia="黑体" w:cs="Times New Roman"/>
          <w:sz w:val="22"/>
          <w:szCs w:val="22"/>
        </w:rPr>
        <w:t>1、数据来源说明</w:t>
      </w:r>
    </w:p>
    <w:tbl>
      <w:tblPr>
        <w:tblStyle w:val="40"/>
        <w:tblW w:w="0" w:type="auto"/>
        <w:tblInd w:w="104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4"/>
        <w:gridCol w:w="283"/>
        <w:gridCol w:w="3402"/>
      </w:tblGrid>
      <w:tr w14:paraId="50351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345DDEE4">
            <w:pPr>
              <w:adjustRightInd w:val="0"/>
              <w:snapToGrid w:val="0"/>
              <w:jc w:val="distribute"/>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初级数据</w:t>
            </w:r>
          </w:p>
        </w:tc>
        <w:tc>
          <w:tcPr>
            <w:tcW w:w="283" w:type="dxa"/>
            <w:vAlign w:val="bottom"/>
          </w:tcPr>
          <w:p w14:paraId="2CEBFF25">
            <w:pPr>
              <w:tabs>
                <w:tab w:val="left" w:pos="4258"/>
              </w:tabs>
              <w:adjustRightInd w:val="0"/>
              <w:snapToGrid w:val="0"/>
              <w:ind w:left="-210" w:leftChars="-100" w:right="-315" w:rightChars="-150"/>
              <w:jc w:val="center"/>
              <w:rPr>
                <w:rFonts w:hint="default" w:ascii="Times New Roman" w:hAnsi="Times New Roman" w:cs="Times New Roman" w:eastAsiaTheme="majorEastAsia"/>
                <w:spacing w:val="-12"/>
                <w:szCs w:val="21"/>
              </w:rPr>
            </w:pPr>
            <w:r>
              <w:rPr>
                <w:rFonts w:hint="default" w:ascii="Times New Roman" w:hAnsi="Times New Roman" w:cs="Times New Roman"/>
                <w:szCs w:val="21"/>
              </w:rPr>
              <w:t>：</w:t>
            </w:r>
          </w:p>
        </w:tc>
        <w:tc>
          <w:tcPr>
            <w:tcW w:w="3402" w:type="dxa"/>
            <w:tcBorders>
              <w:bottom w:val="single" w:color="auto" w:sz="4" w:space="0"/>
            </w:tcBorders>
            <w:vAlign w:val="bottom"/>
          </w:tcPr>
          <w:p w14:paraId="3B1F7472">
            <w:pPr>
              <w:tabs>
                <w:tab w:val="left" w:pos="4258"/>
              </w:tabs>
              <w:adjustRightInd w:val="0"/>
              <w:snapToGrid w:val="0"/>
              <w:rPr>
                <w:rFonts w:hint="default" w:ascii="Times New Roman" w:hAnsi="Times New Roman" w:cs="Times New Roman" w:eastAsiaTheme="majorEastAsia"/>
                <w:spacing w:val="-12"/>
                <w:szCs w:val="21"/>
              </w:rPr>
            </w:pPr>
          </w:p>
        </w:tc>
      </w:tr>
      <w:tr w14:paraId="00640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1C3D5AFD">
            <w:pPr>
              <w:adjustRightInd w:val="0"/>
              <w:snapToGrid w:val="0"/>
              <w:jc w:val="distribute"/>
              <w:rPr>
                <w:rFonts w:hint="default" w:ascii="Times New Roman" w:hAnsi="Times New Roman" w:cs="Times New Roman" w:eastAsiaTheme="majorEastAsia"/>
                <w:szCs w:val="21"/>
              </w:rPr>
            </w:pPr>
            <w:r>
              <w:rPr>
                <w:rFonts w:hint="default" w:ascii="Times New Roman" w:hAnsi="Times New Roman" w:cs="Times New Roman" w:eastAsiaTheme="majorEastAsia"/>
                <w:spacing w:val="-14"/>
                <w:szCs w:val="21"/>
              </w:rPr>
              <w:t>次级数据</w:t>
            </w:r>
          </w:p>
        </w:tc>
        <w:tc>
          <w:tcPr>
            <w:tcW w:w="283" w:type="dxa"/>
            <w:vAlign w:val="bottom"/>
          </w:tcPr>
          <w:p w14:paraId="62E6E8FD">
            <w:pPr>
              <w:tabs>
                <w:tab w:val="left" w:pos="4258"/>
              </w:tabs>
              <w:adjustRightInd w:val="0"/>
              <w:snapToGrid w:val="0"/>
              <w:ind w:left="-210" w:leftChars="-100" w:right="-315" w:rightChars="-150"/>
              <w:jc w:val="center"/>
              <w:rPr>
                <w:rFonts w:hint="default" w:ascii="Times New Roman" w:hAnsi="Times New Roman" w:cs="Times New Roman" w:eastAsiaTheme="majorEastAsia"/>
                <w:szCs w:val="21"/>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78027405">
            <w:pPr>
              <w:tabs>
                <w:tab w:val="left" w:pos="4258"/>
              </w:tabs>
              <w:adjustRightInd w:val="0"/>
              <w:snapToGrid w:val="0"/>
              <w:rPr>
                <w:rFonts w:hint="default" w:ascii="Times New Roman" w:hAnsi="Times New Roman" w:cs="Times New Roman" w:eastAsiaTheme="majorEastAsia"/>
                <w:szCs w:val="21"/>
                <w:u w:val="single"/>
              </w:rPr>
            </w:pPr>
          </w:p>
        </w:tc>
      </w:tr>
    </w:tbl>
    <w:p w14:paraId="3055B51C">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r>
        <w:rPr>
          <w:rFonts w:hint="default" w:ascii="Times New Roman" w:hAnsi="Times New Roman" w:eastAsia="黑体" w:cs="Times New Roman"/>
          <w:sz w:val="22"/>
          <w:szCs w:val="22"/>
        </w:rPr>
        <w:t>2、分配原则与程序</w:t>
      </w:r>
    </w:p>
    <w:tbl>
      <w:tblPr>
        <w:tblStyle w:val="40"/>
        <w:tblW w:w="0" w:type="auto"/>
        <w:tblInd w:w="10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4"/>
        <w:gridCol w:w="283"/>
        <w:gridCol w:w="3402"/>
      </w:tblGrid>
      <w:tr w14:paraId="3CC5C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0F46148E">
            <w:pPr>
              <w:adjustRightInd w:val="0"/>
              <w:snapToGrid w:val="0"/>
              <w:jc w:val="distribute"/>
              <w:rPr>
                <w:rFonts w:hint="default" w:ascii="Times New Roman" w:hAnsi="Times New Roman" w:cs="Times New Roman"/>
                <w:szCs w:val="21"/>
              </w:rPr>
            </w:pPr>
            <w:r>
              <w:rPr>
                <w:rFonts w:hint="default" w:ascii="Times New Roman" w:hAnsi="Times New Roman" w:cs="Times New Roman"/>
                <w:szCs w:val="21"/>
              </w:rPr>
              <w:t>分配依据</w:t>
            </w:r>
          </w:p>
        </w:tc>
        <w:tc>
          <w:tcPr>
            <w:tcW w:w="283" w:type="dxa"/>
            <w:vAlign w:val="bottom"/>
          </w:tcPr>
          <w:p w14:paraId="741F5BDB">
            <w:pPr>
              <w:tabs>
                <w:tab w:val="left" w:pos="4258"/>
              </w:tabs>
              <w:adjustRightInd w:val="0"/>
              <w:snapToGrid w:val="0"/>
              <w:ind w:left="-210" w:leftChars="-100" w:right="-315" w:rightChars="-150"/>
              <w:jc w:val="center"/>
              <w:rPr>
                <w:rFonts w:hint="default" w:ascii="Times New Roman" w:hAnsi="Times New Roman" w:cs="Times New Roman"/>
                <w:spacing w:val="-12"/>
                <w:szCs w:val="21"/>
              </w:rPr>
            </w:pPr>
            <w:r>
              <w:rPr>
                <w:rFonts w:hint="default" w:ascii="Times New Roman" w:hAnsi="Times New Roman" w:cs="Times New Roman"/>
                <w:szCs w:val="21"/>
              </w:rPr>
              <w:t>：</w:t>
            </w:r>
          </w:p>
        </w:tc>
        <w:tc>
          <w:tcPr>
            <w:tcW w:w="3402" w:type="dxa"/>
            <w:tcBorders>
              <w:bottom w:val="single" w:color="auto" w:sz="4" w:space="0"/>
            </w:tcBorders>
            <w:vAlign w:val="bottom"/>
          </w:tcPr>
          <w:p w14:paraId="4CF66FF7">
            <w:pPr>
              <w:tabs>
                <w:tab w:val="left" w:pos="4258"/>
              </w:tabs>
              <w:adjustRightInd w:val="0"/>
              <w:snapToGrid w:val="0"/>
              <w:rPr>
                <w:rFonts w:hint="default" w:ascii="Times New Roman" w:hAnsi="Times New Roman" w:cs="Times New Roman"/>
                <w:spacing w:val="-12"/>
                <w:szCs w:val="21"/>
              </w:rPr>
            </w:pPr>
          </w:p>
        </w:tc>
      </w:tr>
      <w:tr w14:paraId="29260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3F983AE3">
            <w:pPr>
              <w:adjustRightInd w:val="0"/>
              <w:snapToGrid w:val="0"/>
              <w:jc w:val="distribute"/>
              <w:rPr>
                <w:rFonts w:hint="default" w:ascii="Times New Roman" w:hAnsi="Times New Roman" w:cs="Times New Roman"/>
                <w:szCs w:val="21"/>
              </w:rPr>
            </w:pPr>
            <w:r>
              <w:rPr>
                <w:rFonts w:hint="default" w:ascii="Times New Roman" w:hAnsi="Times New Roman" w:cs="Times New Roman"/>
                <w:spacing w:val="-14"/>
                <w:szCs w:val="21"/>
              </w:rPr>
              <w:t>分配程序</w:t>
            </w:r>
          </w:p>
        </w:tc>
        <w:tc>
          <w:tcPr>
            <w:tcW w:w="283" w:type="dxa"/>
            <w:vAlign w:val="bottom"/>
          </w:tcPr>
          <w:p w14:paraId="462557DF">
            <w:pPr>
              <w:tabs>
                <w:tab w:val="left" w:pos="4258"/>
              </w:tabs>
              <w:adjustRightInd w:val="0"/>
              <w:snapToGrid w:val="0"/>
              <w:ind w:left="-210" w:leftChars="-100" w:right="-315" w:rightChars="-150"/>
              <w:jc w:val="center"/>
              <w:rPr>
                <w:rFonts w:hint="default" w:ascii="Times New Roman" w:hAnsi="Times New Roman" w:cs="Times New Roman"/>
                <w:szCs w:val="21"/>
                <w:u w:val="single"/>
              </w:rPr>
            </w:pPr>
            <w:r>
              <w:rPr>
                <w:rFonts w:hint="default" w:ascii="Times New Roman" w:hAnsi="Times New Roman" w:cs="Times New Roman"/>
                <w:szCs w:val="21"/>
              </w:rPr>
              <w:t>：</w:t>
            </w:r>
          </w:p>
        </w:tc>
        <w:tc>
          <w:tcPr>
            <w:tcW w:w="3402" w:type="dxa"/>
            <w:tcBorders>
              <w:top w:val="single" w:color="auto" w:sz="4" w:space="0"/>
              <w:bottom w:val="single" w:color="auto" w:sz="4" w:space="0"/>
            </w:tcBorders>
            <w:vAlign w:val="bottom"/>
          </w:tcPr>
          <w:p w14:paraId="0AEFBA81">
            <w:pPr>
              <w:tabs>
                <w:tab w:val="left" w:pos="4258"/>
              </w:tabs>
              <w:adjustRightInd w:val="0"/>
              <w:snapToGrid w:val="0"/>
              <w:rPr>
                <w:rFonts w:hint="default" w:ascii="Times New Roman" w:hAnsi="Times New Roman" w:cs="Times New Roman"/>
                <w:szCs w:val="21"/>
                <w:u w:val="single"/>
              </w:rPr>
            </w:pPr>
          </w:p>
        </w:tc>
      </w:tr>
    </w:tbl>
    <w:p w14:paraId="1139BEEC">
      <w:pPr>
        <w:adjustRightInd w:val="0"/>
        <w:snapToGrid w:val="0"/>
        <w:spacing w:before="156" w:beforeLines="50" w:line="360" w:lineRule="exact"/>
        <w:ind w:firstLine="1311" w:firstLineChars="575"/>
        <w:rPr>
          <w:rFonts w:hint="default" w:ascii="Times New Roman" w:hAnsi="Times New Roman" w:cs="Times New Roman"/>
          <w:spacing w:val="9"/>
          <w:szCs w:val="21"/>
        </w:rPr>
      </w:pPr>
      <w:r>
        <w:rPr>
          <w:rFonts w:hint="default" w:ascii="Times New Roman" w:hAnsi="Times New Roman" w:cs="Times New Roman"/>
          <w:spacing w:val="9"/>
          <w:szCs w:val="21"/>
        </w:rPr>
        <w:t>具体分配情况如下：</w:t>
      </w:r>
    </w:p>
    <w:p w14:paraId="5EA90FF3">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bookmarkStart w:id="102" w:name="_Toc27878"/>
      <w:bookmarkStart w:id="103" w:name="_Toc3488"/>
      <w:bookmarkStart w:id="104" w:name="_Toc7357"/>
      <w:r>
        <w:rPr>
          <w:rFonts w:hint="default" w:ascii="Times New Roman" w:hAnsi="Times New Roman" w:eastAsia="黑体" w:cs="Times New Roman"/>
          <w:sz w:val="22"/>
          <w:szCs w:val="22"/>
        </w:rPr>
        <w:t>3、清单结果及计算</w:t>
      </w:r>
      <w:bookmarkEnd w:id="102"/>
      <w:bookmarkEnd w:id="103"/>
      <w:bookmarkEnd w:id="104"/>
    </w:p>
    <w:p w14:paraId="70F47902">
      <w:pPr>
        <w:adjustRightInd w:val="0"/>
        <w:snapToGrid w:val="0"/>
        <w:spacing w:line="360" w:lineRule="exact"/>
        <w:ind w:firstLine="912" w:firstLineChars="400"/>
        <w:rPr>
          <w:rFonts w:hint="default" w:ascii="Times New Roman" w:hAnsi="Times New Roman" w:cs="Times New Roman"/>
          <w:spacing w:val="9"/>
          <w:szCs w:val="21"/>
        </w:rPr>
      </w:pPr>
      <w:r>
        <w:rPr>
          <w:rFonts w:hint="default" w:ascii="Times New Roman" w:hAnsi="Times New Roman" w:cs="Times New Roman"/>
          <w:spacing w:val="9"/>
          <w:szCs w:val="21"/>
        </w:rPr>
        <w:t>生命周期各个阶段碳排放计算说明见表1。</w:t>
      </w:r>
    </w:p>
    <w:p w14:paraId="5264EEF4">
      <w:pPr>
        <w:widowControl/>
        <w:tabs>
          <w:tab w:val="left" w:pos="0"/>
        </w:tabs>
        <w:adjustRightInd w:val="0"/>
        <w:snapToGrid w:val="0"/>
        <w:spacing w:line="360" w:lineRule="exact"/>
        <w:jc w:val="center"/>
        <w:rPr>
          <w:rFonts w:hint="default" w:ascii="Times New Roman" w:hAnsi="Times New Roman" w:eastAsia="黑体" w:cs="Times New Roman"/>
          <w:kern w:val="0"/>
          <w:szCs w:val="20"/>
        </w:rPr>
      </w:pPr>
      <w:r>
        <w:rPr>
          <w:rFonts w:hint="default" w:ascii="Times New Roman" w:hAnsi="Times New Roman" w:eastAsia="黑体" w:cs="Times New Roman"/>
          <w:kern w:val="0"/>
          <w:szCs w:val="20"/>
        </w:rPr>
        <w:t>表1</w:t>
      </w:r>
      <w:r>
        <w:rPr>
          <w:rFonts w:hint="default" w:ascii="Times New Roman" w:hAnsi="Times New Roman" w:eastAsia="黑体" w:cs="Times New Roman"/>
          <w:kern w:val="0"/>
          <w:szCs w:val="20"/>
        </w:rPr>
        <w:t xml:space="preserve">  XX</w:t>
      </w:r>
      <w:r>
        <w:rPr>
          <w:rFonts w:hint="default" w:ascii="Times New Roman" w:hAnsi="Times New Roman" w:eastAsia="黑体" w:cs="Times New Roman"/>
          <w:kern w:val="0"/>
          <w:szCs w:val="20"/>
        </w:rPr>
        <w:t>产品生命周期碳排放清单说明</w:t>
      </w:r>
    </w:p>
    <w:tbl>
      <w:tblPr>
        <w:tblStyle w:val="158"/>
        <w:tblW w:w="792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76"/>
        <w:gridCol w:w="1787"/>
        <w:gridCol w:w="1994"/>
        <w:gridCol w:w="2567"/>
      </w:tblGrid>
      <w:tr w14:paraId="3C3396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76" w:type="dxa"/>
            <w:tcBorders>
              <w:bottom w:val="single" w:color="auto" w:sz="4" w:space="0"/>
            </w:tcBorders>
            <w:vAlign w:val="center"/>
          </w:tcPr>
          <w:p w14:paraId="5CCCCA9E">
            <w:pPr>
              <w:adjustRightInd w:val="0"/>
              <w:snapToGrid w:val="0"/>
              <w:spacing w:line="276" w:lineRule="auto"/>
              <w:jc w:val="center"/>
              <w:rPr>
                <w:rFonts w:hint="default" w:ascii="Times New Roman" w:hAnsi="Times New Roman" w:cs="Times New Roman"/>
                <w:szCs w:val="21"/>
                <w:lang w:eastAsia="en-US"/>
              </w:rPr>
            </w:pPr>
            <w:r>
              <w:rPr>
                <w:rFonts w:hint="default" w:ascii="Times New Roman" w:hAnsi="Times New Roman" w:cs="Times New Roman"/>
                <w:spacing w:val="-5"/>
                <w:szCs w:val="21"/>
              </w:rPr>
              <w:t>生命周期阶段</w:t>
            </w:r>
          </w:p>
        </w:tc>
        <w:tc>
          <w:tcPr>
            <w:tcW w:w="1787" w:type="dxa"/>
            <w:vAlign w:val="center"/>
          </w:tcPr>
          <w:p w14:paraId="2DFCF7CA">
            <w:pPr>
              <w:adjustRightInd w:val="0"/>
              <w:snapToGrid w:val="0"/>
              <w:spacing w:line="276" w:lineRule="auto"/>
              <w:jc w:val="center"/>
              <w:rPr>
                <w:rFonts w:hint="default" w:ascii="Times New Roman" w:hAnsi="Times New Roman" w:cs="Times New Roman"/>
                <w:szCs w:val="21"/>
                <w:lang w:eastAsia="en-US"/>
              </w:rPr>
            </w:pPr>
            <w:r>
              <w:rPr>
                <w:rFonts w:hint="default" w:ascii="Times New Roman" w:hAnsi="Times New Roman" w:cs="Times New Roman"/>
                <w:szCs w:val="21"/>
              </w:rPr>
              <w:t>活动数据</w:t>
            </w:r>
          </w:p>
        </w:tc>
        <w:tc>
          <w:tcPr>
            <w:tcW w:w="1994" w:type="dxa"/>
            <w:vAlign w:val="center"/>
          </w:tcPr>
          <w:p w14:paraId="7DC55250">
            <w:pPr>
              <w:adjustRightInd w:val="0"/>
              <w:snapToGrid w:val="0"/>
              <w:spacing w:line="276" w:lineRule="auto"/>
              <w:jc w:val="center"/>
              <w:rPr>
                <w:rFonts w:hint="default" w:ascii="Times New Roman" w:hAnsi="Times New Roman" w:cs="Times New Roman"/>
                <w:szCs w:val="21"/>
                <w:lang w:eastAsia="en-US"/>
              </w:rPr>
            </w:pPr>
            <w:r>
              <w:rPr>
                <w:rFonts w:hint="default" w:ascii="Times New Roman" w:hAnsi="Times New Roman" w:cs="Times New Roman"/>
                <w:szCs w:val="21"/>
              </w:rPr>
              <w:t>排放因子</w:t>
            </w:r>
          </w:p>
        </w:tc>
        <w:tc>
          <w:tcPr>
            <w:tcW w:w="2567" w:type="dxa"/>
            <w:vAlign w:val="center"/>
          </w:tcPr>
          <w:p w14:paraId="14F03107">
            <w:pPr>
              <w:adjustRightInd w:val="0"/>
              <w:snapToGrid w:val="0"/>
              <w:spacing w:line="276" w:lineRule="auto"/>
              <w:jc w:val="center"/>
              <w:rPr>
                <w:rFonts w:hint="default" w:ascii="Times New Roman" w:hAnsi="Times New Roman" w:cs="Times New Roman"/>
                <w:szCs w:val="21"/>
              </w:rPr>
            </w:pPr>
            <w:r>
              <w:rPr>
                <w:rFonts w:hint="default" w:ascii="Times New Roman" w:hAnsi="Times New Roman" w:cs="Times New Roman"/>
                <w:spacing w:val="-3"/>
                <w:szCs w:val="21"/>
              </w:rPr>
              <w:t>温室气体量</w:t>
            </w:r>
          </w:p>
          <w:p w14:paraId="0A565C77">
            <w:pPr>
              <w:adjustRightInd w:val="0"/>
              <w:snapToGrid w:val="0"/>
              <w:spacing w:line="276" w:lineRule="auto"/>
              <w:jc w:val="center"/>
              <w:rPr>
                <w:rFonts w:hint="default" w:ascii="Times New Roman" w:hAnsi="Times New Roman" w:cs="Times New Roman"/>
                <w:szCs w:val="21"/>
              </w:rPr>
            </w:pPr>
            <w:r>
              <w:rPr>
                <w:rFonts w:hint="default" w:ascii="Times New Roman" w:hAnsi="Times New Roman" w:cs="Times New Roman"/>
                <w:spacing w:val="-3"/>
                <w:szCs w:val="21"/>
              </w:rPr>
              <w:t>（</w:t>
            </w:r>
            <w:r>
              <w:rPr>
                <w:rFonts w:hint="default" w:ascii="Times New Roman" w:hAnsi="Times New Roman" w:eastAsia="Times New Roman" w:cs="Times New Roman"/>
                <w:spacing w:val="-3"/>
                <w:szCs w:val="21"/>
              </w:rPr>
              <w:t>kg/</w:t>
            </w:r>
            <w:r>
              <w:rPr>
                <w:rFonts w:hint="default" w:ascii="Times New Roman" w:hAnsi="Times New Roman" w:cs="Times New Roman"/>
                <w:spacing w:val="-3"/>
                <w:szCs w:val="21"/>
              </w:rPr>
              <w:t>功能单位或声明单位）</w:t>
            </w:r>
          </w:p>
        </w:tc>
      </w:tr>
      <w:tr w14:paraId="49A027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76" w:type="dxa"/>
            <w:vMerge w:val="restart"/>
            <w:tcBorders>
              <w:top w:val="single" w:color="auto" w:sz="4" w:space="0"/>
              <w:left w:val="single" w:color="auto" w:sz="4" w:space="0"/>
              <w:bottom w:val="single" w:color="auto" w:sz="4" w:space="0"/>
              <w:right w:val="single" w:color="auto" w:sz="4" w:space="0"/>
            </w:tcBorders>
            <w:vAlign w:val="center"/>
          </w:tcPr>
          <w:p w14:paraId="54EF1BEC">
            <w:pPr>
              <w:adjustRightInd w:val="0"/>
              <w:snapToGrid w:val="0"/>
              <w:spacing w:line="276" w:lineRule="auto"/>
              <w:jc w:val="center"/>
              <w:rPr>
                <w:rFonts w:hint="default" w:ascii="Times New Roman" w:hAnsi="Times New Roman" w:cs="Times New Roman"/>
                <w:szCs w:val="21"/>
              </w:rPr>
            </w:pPr>
            <w:r>
              <w:rPr>
                <w:rFonts w:hint="default" w:ascii="Times New Roman" w:hAnsi="Times New Roman" w:cs="Times New Roman"/>
                <w:szCs w:val="21"/>
              </w:rPr>
              <w:t>原料获取</w:t>
            </w:r>
            <w:r>
              <w:rPr>
                <w:rFonts w:hint="default" w:ascii="Times New Roman" w:hAnsi="Times New Roman" w:cs="Times New Roman"/>
                <w:spacing w:val="-6"/>
                <w:szCs w:val="21"/>
              </w:rPr>
              <w:t>阶段</w:t>
            </w:r>
          </w:p>
        </w:tc>
        <w:tc>
          <w:tcPr>
            <w:tcW w:w="1787" w:type="dxa"/>
            <w:tcBorders>
              <w:left w:val="single" w:color="auto" w:sz="4" w:space="0"/>
            </w:tcBorders>
            <w:vAlign w:val="center"/>
          </w:tcPr>
          <w:p w14:paraId="6FF91621">
            <w:pPr>
              <w:adjustRightInd w:val="0"/>
              <w:snapToGrid w:val="0"/>
              <w:spacing w:line="276" w:lineRule="auto"/>
              <w:jc w:val="center"/>
              <w:rPr>
                <w:rFonts w:hint="default" w:ascii="Times New Roman" w:hAnsi="Times New Roman" w:cs="Times New Roman"/>
                <w:szCs w:val="21"/>
              </w:rPr>
            </w:pPr>
          </w:p>
        </w:tc>
        <w:tc>
          <w:tcPr>
            <w:tcW w:w="1994" w:type="dxa"/>
            <w:vAlign w:val="center"/>
          </w:tcPr>
          <w:p w14:paraId="2AC65DE3">
            <w:pPr>
              <w:adjustRightInd w:val="0"/>
              <w:snapToGrid w:val="0"/>
              <w:spacing w:line="276" w:lineRule="auto"/>
              <w:jc w:val="center"/>
              <w:rPr>
                <w:rFonts w:hint="default" w:ascii="Times New Roman" w:hAnsi="Times New Roman" w:cs="Times New Roman"/>
                <w:szCs w:val="21"/>
              </w:rPr>
            </w:pPr>
          </w:p>
        </w:tc>
        <w:tc>
          <w:tcPr>
            <w:tcW w:w="2567" w:type="dxa"/>
            <w:vAlign w:val="center"/>
          </w:tcPr>
          <w:p w14:paraId="6628C301">
            <w:pPr>
              <w:adjustRightInd w:val="0"/>
              <w:snapToGrid w:val="0"/>
              <w:spacing w:line="276" w:lineRule="auto"/>
              <w:jc w:val="center"/>
              <w:rPr>
                <w:rFonts w:hint="default" w:ascii="Times New Roman" w:hAnsi="Times New Roman" w:cs="Times New Roman"/>
                <w:szCs w:val="21"/>
              </w:rPr>
            </w:pPr>
          </w:p>
        </w:tc>
      </w:tr>
      <w:tr w14:paraId="63A79E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76" w:type="dxa"/>
            <w:vMerge w:val="continue"/>
            <w:tcBorders>
              <w:top w:val="single" w:color="auto" w:sz="4" w:space="0"/>
              <w:left w:val="single" w:color="auto" w:sz="4" w:space="0"/>
              <w:bottom w:val="single" w:color="auto" w:sz="4" w:space="0"/>
              <w:right w:val="single" w:color="auto" w:sz="4" w:space="0"/>
            </w:tcBorders>
            <w:vAlign w:val="center"/>
          </w:tcPr>
          <w:p w14:paraId="6C55EF2B">
            <w:pPr>
              <w:adjustRightInd w:val="0"/>
              <w:snapToGrid w:val="0"/>
              <w:spacing w:line="276" w:lineRule="auto"/>
              <w:jc w:val="center"/>
              <w:rPr>
                <w:rFonts w:hint="default" w:ascii="Times New Roman" w:hAnsi="Times New Roman" w:cs="Times New Roman"/>
                <w:szCs w:val="21"/>
              </w:rPr>
            </w:pPr>
          </w:p>
        </w:tc>
        <w:tc>
          <w:tcPr>
            <w:tcW w:w="1787" w:type="dxa"/>
            <w:tcBorders>
              <w:left w:val="single" w:color="auto" w:sz="4" w:space="0"/>
            </w:tcBorders>
            <w:vAlign w:val="center"/>
          </w:tcPr>
          <w:p w14:paraId="3E65154A">
            <w:pPr>
              <w:adjustRightInd w:val="0"/>
              <w:snapToGrid w:val="0"/>
              <w:spacing w:line="276" w:lineRule="auto"/>
              <w:jc w:val="center"/>
              <w:rPr>
                <w:rFonts w:hint="default" w:ascii="Times New Roman" w:hAnsi="Times New Roman" w:cs="Times New Roman"/>
                <w:szCs w:val="21"/>
              </w:rPr>
            </w:pPr>
          </w:p>
        </w:tc>
        <w:tc>
          <w:tcPr>
            <w:tcW w:w="1994" w:type="dxa"/>
            <w:vAlign w:val="center"/>
          </w:tcPr>
          <w:p w14:paraId="07F2E031">
            <w:pPr>
              <w:adjustRightInd w:val="0"/>
              <w:snapToGrid w:val="0"/>
              <w:spacing w:line="276" w:lineRule="auto"/>
              <w:jc w:val="center"/>
              <w:rPr>
                <w:rFonts w:hint="default" w:ascii="Times New Roman" w:hAnsi="Times New Roman" w:cs="Times New Roman"/>
                <w:szCs w:val="21"/>
              </w:rPr>
            </w:pPr>
          </w:p>
        </w:tc>
        <w:tc>
          <w:tcPr>
            <w:tcW w:w="2567" w:type="dxa"/>
            <w:vAlign w:val="center"/>
          </w:tcPr>
          <w:p w14:paraId="004A0C69">
            <w:pPr>
              <w:adjustRightInd w:val="0"/>
              <w:snapToGrid w:val="0"/>
              <w:spacing w:line="276" w:lineRule="auto"/>
              <w:jc w:val="center"/>
              <w:rPr>
                <w:rFonts w:hint="default" w:ascii="Times New Roman" w:hAnsi="Times New Roman" w:cs="Times New Roman"/>
                <w:szCs w:val="21"/>
              </w:rPr>
            </w:pPr>
          </w:p>
        </w:tc>
      </w:tr>
      <w:tr w14:paraId="595922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76" w:type="dxa"/>
            <w:vMerge w:val="restart"/>
            <w:tcBorders>
              <w:top w:val="single" w:color="auto" w:sz="4" w:space="0"/>
              <w:left w:val="single" w:color="auto" w:sz="4" w:space="0"/>
              <w:bottom w:val="single" w:color="auto" w:sz="4" w:space="0"/>
              <w:right w:val="single" w:color="auto" w:sz="4" w:space="0"/>
            </w:tcBorders>
            <w:vAlign w:val="center"/>
          </w:tcPr>
          <w:p w14:paraId="127EE974">
            <w:pPr>
              <w:adjustRightInd w:val="0"/>
              <w:snapToGrid w:val="0"/>
              <w:spacing w:line="276" w:lineRule="auto"/>
              <w:jc w:val="center"/>
              <w:rPr>
                <w:rFonts w:hint="default" w:ascii="Times New Roman" w:hAnsi="Times New Roman" w:cs="Times New Roman"/>
                <w:szCs w:val="21"/>
              </w:rPr>
            </w:pPr>
            <w:r>
              <w:rPr>
                <w:rFonts w:hint="default" w:ascii="Times New Roman" w:hAnsi="Times New Roman" w:cs="Times New Roman"/>
                <w:spacing w:val="-5"/>
                <w:szCs w:val="21"/>
              </w:rPr>
              <w:t>产品生产阶段</w:t>
            </w:r>
          </w:p>
        </w:tc>
        <w:tc>
          <w:tcPr>
            <w:tcW w:w="1787" w:type="dxa"/>
            <w:tcBorders>
              <w:left w:val="single" w:color="auto" w:sz="4" w:space="0"/>
            </w:tcBorders>
            <w:vAlign w:val="center"/>
          </w:tcPr>
          <w:p w14:paraId="24B31392">
            <w:pPr>
              <w:adjustRightInd w:val="0"/>
              <w:snapToGrid w:val="0"/>
              <w:spacing w:line="276" w:lineRule="auto"/>
              <w:jc w:val="center"/>
              <w:rPr>
                <w:rFonts w:hint="default" w:ascii="Times New Roman" w:hAnsi="Times New Roman" w:cs="Times New Roman"/>
                <w:szCs w:val="21"/>
              </w:rPr>
            </w:pPr>
          </w:p>
        </w:tc>
        <w:tc>
          <w:tcPr>
            <w:tcW w:w="1994" w:type="dxa"/>
            <w:vAlign w:val="center"/>
          </w:tcPr>
          <w:p w14:paraId="6B9A81DA">
            <w:pPr>
              <w:adjustRightInd w:val="0"/>
              <w:snapToGrid w:val="0"/>
              <w:spacing w:line="276" w:lineRule="auto"/>
              <w:jc w:val="center"/>
              <w:rPr>
                <w:rFonts w:hint="default" w:ascii="Times New Roman" w:hAnsi="Times New Roman" w:cs="Times New Roman"/>
                <w:szCs w:val="21"/>
              </w:rPr>
            </w:pPr>
          </w:p>
        </w:tc>
        <w:tc>
          <w:tcPr>
            <w:tcW w:w="2567" w:type="dxa"/>
            <w:vAlign w:val="center"/>
          </w:tcPr>
          <w:p w14:paraId="55312A34">
            <w:pPr>
              <w:adjustRightInd w:val="0"/>
              <w:snapToGrid w:val="0"/>
              <w:spacing w:line="276" w:lineRule="auto"/>
              <w:jc w:val="center"/>
              <w:rPr>
                <w:rFonts w:hint="default" w:ascii="Times New Roman" w:hAnsi="Times New Roman" w:cs="Times New Roman"/>
                <w:szCs w:val="21"/>
              </w:rPr>
            </w:pPr>
          </w:p>
        </w:tc>
      </w:tr>
      <w:tr w14:paraId="4B3C77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76" w:type="dxa"/>
            <w:vMerge w:val="continue"/>
            <w:tcBorders>
              <w:top w:val="single" w:color="auto" w:sz="4" w:space="0"/>
              <w:left w:val="single" w:color="auto" w:sz="4" w:space="0"/>
              <w:bottom w:val="single" w:color="auto" w:sz="4" w:space="0"/>
              <w:right w:val="single" w:color="auto" w:sz="4" w:space="0"/>
            </w:tcBorders>
            <w:vAlign w:val="center"/>
          </w:tcPr>
          <w:p w14:paraId="38BA16FE">
            <w:pPr>
              <w:adjustRightInd w:val="0"/>
              <w:snapToGrid w:val="0"/>
              <w:spacing w:line="276" w:lineRule="auto"/>
              <w:jc w:val="center"/>
              <w:rPr>
                <w:rFonts w:hint="default" w:ascii="Times New Roman" w:hAnsi="Times New Roman" w:cs="Times New Roman"/>
                <w:szCs w:val="21"/>
              </w:rPr>
            </w:pPr>
          </w:p>
        </w:tc>
        <w:tc>
          <w:tcPr>
            <w:tcW w:w="1787" w:type="dxa"/>
            <w:tcBorders>
              <w:left w:val="single" w:color="auto" w:sz="4" w:space="0"/>
            </w:tcBorders>
            <w:vAlign w:val="center"/>
          </w:tcPr>
          <w:p w14:paraId="2FB392B7">
            <w:pPr>
              <w:adjustRightInd w:val="0"/>
              <w:snapToGrid w:val="0"/>
              <w:spacing w:line="276" w:lineRule="auto"/>
              <w:jc w:val="center"/>
              <w:rPr>
                <w:rFonts w:hint="default" w:ascii="Times New Roman" w:hAnsi="Times New Roman" w:cs="Times New Roman"/>
                <w:szCs w:val="21"/>
              </w:rPr>
            </w:pPr>
          </w:p>
        </w:tc>
        <w:tc>
          <w:tcPr>
            <w:tcW w:w="1994" w:type="dxa"/>
            <w:vAlign w:val="center"/>
          </w:tcPr>
          <w:p w14:paraId="3B410C1F">
            <w:pPr>
              <w:adjustRightInd w:val="0"/>
              <w:snapToGrid w:val="0"/>
              <w:spacing w:line="276" w:lineRule="auto"/>
              <w:jc w:val="center"/>
              <w:rPr>
                <w:rFonts w:hint="default" w:ascii="Times New Roman" w:hAnsi="Times New Roman" w:cs="Times New Roman"/>
                <w:szCs w:val="21"/>
              </w:rPr>
            </w:pPr>
          </w:p>
        </w:tc>
        <w:tc>
          <w:tcPr>
            <w:tcW w:w="2567" w:type="dxa"/>
            <w:vAlign w:val="center"/>
          </w:tcPr>
          <w:p w14:paraId="23BEAF3F">
            <w:pPr>
              <w:adjustRightInd w:val="0"/>
              <w:snapToGrid w:val="0"/>
              <w:spacing w:line="276" w:lineRule="auto"/>
              <w:jc w:val="center"/>
              <w:rPr>
                <w:rFonts w:hint="default" w:ascii="Times New Roman" w:hAnsi="Times New Roman" w:cs="Times New Roman"/>
                <w:szCs w:val="21"/>
              </w:rPr>
            </w:pPr>
          </w:p>
        </w:tc>
      </w:tr>
      <w:tr w14:paraId="652309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76" w:type="dxa"/>
            <w:vMerge w:val="restart"/>
            <w:tcBorders>
              <w:top w:val="single" w:color="auto" w:sz="4" w:space="0"/>
              <w:left w:val="single" w:color="auto" w:sz="4" w:space="0"/>
              <w:bottom w:val="single" w:color="auto" w:sz="4" w:space="0"/>
              <w:right w:val="single" w:color="auto" w:sz="4" w:space="0"/>
            </w:tcBorders>
            <w:vAlign w:val="center"/>
          </w:tcPr>
          <w:p w14:paraId="5B51AC1F">
            <w:pPr>
              <w:adjustRightInd w:val="0"/>
              <w:snapToGrid w:val="0"/>
              <w:spacing w:line="276" w:lineRule="auto"/>
              <w:jc w:val="center"/>
              <w:rPr>
                <w:rFonts w:hint="default" w:ascii="Times New Roman" w:hAnsi="Times New Roman" w:cs="Times New Roman"/>
                <w:szCs w:val="21"/>
              </w:rPr>
            </w:pPr>
            <w:r>
              <w:rPr>
                <w:rFonts w:hint="default" w:ascii="Times New Roman" w:hAnsi="Times New Roman" w:cs="Times New Roman"/>
                <w:spacing w:val="-4"/>
                <w:szCs w:val="21"/>
              </w:rPr>
              <w:t>产品分销阶段</w:t>
            </w:r>
          </w:p>
        </w:tc>
        <w:tc>
          <w:tcPr>
            <w:tcW w:w="1787" w:type="dxa"/>
            <w:tcBorders>
              <w:left w:val="single" w:color="auto" w:sz="4" w:space="0"/>
            </w:tcBorders>
            <w:vAlign w:val="center"/>
          </w:tcPr>
          <w:p w14:paraId="26722BC1">
            <w:pPr>
              <w:adjustRightInd w:val="0"/>
              <w:snapToGrid w:val="0"/>
              <w:spacing w:line="276" w:lineRule="auto"/>
              <w:jc w:val="center"/>
              <w:rPr>
                <w:rFonts w:hint="default" w:ascii="Times New Roman" w:hAnsi="Times New Roman" w:cs="Times New Roman"/>
                <w:szCs w:val="21"/>
              </w:rPr>
            </w:pPr>
          </w:p>
        </w:tc>
        <w:tc>
          <w:tcPr>
            <w:tcW w:w="1994" w:type="dxa"/>
            <w:vAlign w:val="center"/>
          </w:tcPr>
          <w:p w14:paraId="5DBAD64C">
            <w:pPr>
              <w:adjustRightInd w:val="0"/>
              <w:snapToGrid w:val="0"/>
              <w:spacing w:line="276" w:lineRule="auto"/>
              <w:jc w:val="center"/>
              <w:rPr>
                <w:rFonts w:hint="default" w:ascii="Times New Roman" w:hAnsi="Times New Roman" w:cs="Times New Roman"/>
                <w:szCs w:val="21"/>
              </w:rPr>
            </w:pPr>
          </w:p>
        </w:tc>
        <w:tc>
          <w:tcPr>
            <w:tcW w:w="2567" w:type="dxa"/>
            <w:vAlign w:val="center"/>
          </w:tcPr>
          <w:p w14:paraId="1273DF85">
            <w:pPr>
              <w:adjustRightInd w:val="0"/>
              <w:snapToGrid w:val="0"/>
              <w:spacing w:line="276" w:lineRule="auto"/>
              <w:jc w:val="center"/>
              <w:rPr>
                <w:rFonts w:hint="default" w:ascii="Times New Roman" w:hAnsi="Times New Roman" w:cs="Times New Roman"/>
                <w:szCs w:val="21"/>
              </w:rPr>
            </w:pPr>
          </w:p>
        </w:tc>
      </w:tr>
      <w:tr w14:paraId="6438E5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76" w:type="dxa"/>
            <w:vMerge w:val="continue"/>
            <w:tcBorders>
              <w:top w:val="single" w:color="auto" w:sz="4" w:space="0"/>
              <w:left w:val="single" w:color="auto" w:sz="4" w:space="0"/>
              <w:bottom w:val="single" w:color="auto" w:sz="4" w:space="0"/>
              <w:right w:val="single" w:color="auto" w:sz="4" w:space="0"/>
            </w:tcBorders>
            <w:vAlign w:val="center"/>
          </w:tcPr>
          <w:p w14:paraId="3F852EEA">
            <w:pPr>
              <w:adjustRightInd w:val="0"/>
              <w:snapToGrid w:val="0"/>
              <w:spacing w:line="276" w:lineRule="auto"/>
              <w:jc w:val="center"/>
              <w:rPr>
                <w:rFonts w:hint="default" w:ascii="Times New Roman" w:hAnsi="Times New Roman" w:cs="Times New Roman"/>
                <w:szCs w:val="21"/>
                <w:lang w:eastAsia="en-US"/>
              </w:rPr>
            </w:pPr>
          </w:p>
        </w:tc>
        <w:tc>
          <w:tcPr>
            <w:tcW w:w="1787" w:type="dxa"/>
            <w:tcBorders>
              <w:left w:val="single" w:color="auto" w:sz="4" w:space="0"/>
            </w:tcBorders>
            <w:vAlign w:val="center"/>
          </w:tcPr>
          <w:p w14:paraId="0F078E7F">
            <w:pPr>
              <w:adjustRightInd w:val="0"/>
              <w:snapToGrid w:val="0"/>
              <w:spacing w:line="276" w:lineRule="auto"/>
              <w:jc w:val="center"/>
              <w:rPr>
                <w:rFonts w:hint="default" w:ascii="Times New Roman" w:hAnsi="Times New Roman" w:cs="Times New Roman"/>
                <w:szCs w:val="21"/>
              </w:rPr>
            </w:pPr>
          </w:p>
        </w:tc>
        <w:tc>
          <w:tcPr>
            <w:tcW w:w="1994" w:type="dxa"/>
            <w:vAlign w:val="center"/>
          </w:tcPr>
          <w:p w14:paraId="308911F3">
            <w:pPr>
              <w:adjustRightInd w:val="0"/>
              <w:snapToGrid w:val="0"/>
              <w:spacing w:line="276" w:lineRule="auto"/>
              <w:jc w:val="center"/>
              <w:rPr>
                <w:rFonts w:hint="default" w:ascii="Times New Roman" w:hAnsi="Times New Roman" w:cs="Times New Roman"/>
                <w:szCs w:val="21"/>
              </w:rPr>
            </w:pPr>
          </w:p>
        </w:tc>
        <w:tc>
          <w:tcPr>
            <w:tcW w:w="2567" w:type="dxa"/>
            <w:vAlign w:val="center"/>
          </w:tcPr>
          <w:p w14:paraId="340184C0">
            <w:pPr>
              <w:adjustRightInd w:val="0"/>
              <w:snapToGrid w:val="0"/>
              <w:spacing w:line="276" w:lineRule="auto"/>
              <w:jc w:val="center"/>
              <w:rPr>
                <w:rFonts w:hint="default" w:ascii="Times New Roman" w:hAnsi="Times New Roman" w:cs="Times New Roman"/>
                <w:szCs w:val="21"/>
              </w:rPr>
            </w:pPr>
          </w:p>
        </w:tc>
      </w:tr>
      <w:tr w14:paraId="530C3D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76" w:type="dxa"/>
            <w:vMerge w:val="restart"/>
            <w:tcBorders>
              <w:top w:val="single" w:color="auto" w:sz="4" w:space="0"/>
              <w:left w:val="single" w:color="auto" w:sz="4" w:space="0"/>
              <w:bottom w:val="single" w:color="auto" w:sz="4" w:space="0"/>
              <w:right w:val="single" w:color="auto" w:sz="4" w:space="0"/>
            </w:tcBorders>
            <w:vAlign w:val="center"/>
          </w:tcPr>
          <w:p w14:paraId="208DD4A4">
            <w:pPr>
              <w:adjustRightInd w:val="0"/>
              <w:snapToGrid w:val="0"/>
              <w:spacing w:line="276" w:lineRule="auto"/>
              <w:jc w:val="center"/>
              <w:rPr>
                <w:rFonts w:hint="default" w:ascii="Times New Roman" w:hAnsi="Times New Roman" w:cs="Times New Roman"/>
                <w:spacing w:val="-5"/>
                <w:szCs w:val="21"/>
              </w:rPr>
            </w:pPr>
            <w:r>
              <w:rPr>
                <w:rFonts w:hint="default" w:ascii="Times New Roman" w:hAnsi="Times New Roman" w:cs="Times New Roman"/>
                <w:szCs w:val="21"/>
              </w:rPr>
              <w:t>安装和使用阶段</w:t>
            </w:r>
          </w:p>
        </w:tc>
        <w:tc>
          <w:tcPr>
            <w:tcW w:w="1787" w:type="dxa"/>
            <w:tcBorders>
              <w:left w:val="single" w:color="auto" w:sz="4" w:space="0"/>
            </w:tcBorders>
            <w:vAlign w:val="center"/>
          </w:tcPr>
          <w:p w14:paraId="6814CCF2">
            <w:pPr>
              <w:adjustRightInd w:val="0"/>
              <w:snapToGrid w:val="0"/>
              <w:spacing w:line="276" w:lineRule="auto"/>
              <w:jc w:val="center"/>
              <w:rPr>
                <w:rFonts w:hint="default" w:ascii="Times New Roman" w:hAnsi="Times New Roman" w:cs="Times New Roman"/>
                <w:szCs w:val="21"/>
              </w:rPr>
            </w:pPr>
          </w:p>
        </w:tc>
        <w:tc>
          <w:tcPr>
            <w:tcW w:w="1994" w:type="dxa"/>
            <w:vAlign w:val="center"/>
          </w:tcPr>
          <w:p w14:paraId="3812D587">
            <w:pPr>
              <w:adjustRightInd w:val="0"/>
              <w:snapToGrid w:val="0"/>
              <w:spacing w:line="276" w:lineRule="auto"/>
              <w:jc w:val="center"/>
              <w:rPr>
                <w:rFonts w:hint="default" w:ascii="Times New Roman" w:hAnsi="Times New Roman" w:cs="Times New Roman"/>
                <w:szCs w:val="21"/>
              </w:rPr>
            </w:pPr>
          </w:p>
        </w:tc>
        <w:tc>
          <w:tcPr>
            <w:tcW w:w="2567" w:type="dxa"/>
            <w:vAlign w:val="center"/>
          </w:tcPr>
          <w:p w14:paraId="1D9FA407">
            <w:pPr>
              <w:adjustRightInd w:val="0"/>
              <w:snapToGrid w:val="0"/>
              <w:spacing w:line="276" w:lineRule="auto"/>
              <w:jc w:val="center"/>
              <w:rPr>
                <w:rFonts w:hint="default" w:ascii="Times New Roman" w:hAnsi="Times New Roman" w:cs="Times New Roman"/>
                <w:szCs w:val="21"/>
              </w:rPr>
            </w:pPr>
          </w:p>
        </w:tc>
      </w:tr>
      <w:tr w14:paraId="31A683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76" w:type="dxa"/>
            <w:vMerge w:val="continue"/>
            <w:tcBorders>
              <w:top w:val="single" w:color="auto" w:sz="4" w:space="0"/>
              <w:left w:val="single" w:color="auto" w:sz="4" w:space="0"/>
              <w:bottom w:val="single" w:color="auto" w:sz="4" w:space="0"/>
              <w:right w:val="single" w:color="auto" w:sz="4" w:space="0"/>
            </w:tcBorders>
            <w:vAlign w:val="center"/>
          </w:tcPr>
          <w:p w14:paraId="1839E7C8">
            <w:pPr>
              <w:adjustRightInd w:val="0"/>
              <w:snapToGrid w:val="0"/>
              <w:spacing w:line="276" w:lineRule="auto"/>
              <w:jc w:val="center"/>
              <w:rPr>
                <w:rFonts w:hint="default" w:ascii="Times New Roman" w:hAnsi="Times New Roman" w:cs="Times New Roman"/>
                <w:spacing w:val="-5"/>
                <w:szCs w:val="21"/>
              </w:rPr>
            </w:pPr>
          </w:p>
        </w:tc>
        <w:tc>
          <w:tcPr>
            <w:tcW w:w="1787" w:type="dxa"/>
            <w:tcBorders>
              <w:left w:val="single" w:color="auto" w:sz="4" w:space="0"/>
            </w:tcBorders>
            <w:vAlign w:val="center"/>
          </w:tcPr>
          <w:p w14:paraId="04B8E87B">
            <w:pPr>
              <w:adjustRightInd w:val="0"/>
              <w:snapToGrid w:val="0"/>
              <w:spacing w:line="276" w:lineRule="auto"/>
              <w:jc w:val="center"/>
              <w:rPr>
                <w:rFonts w:hint="default" w:ascii="Times New Roman" w:hAnsi="Times New Roman" w:cs="Times New Roman"/>
                <w:szCs w:val="21"/>
              </w:rPr>
            </w:pPr>
          </w:p>
        </w:tc>
        <w:tc>
          <w:tcPr>
            <w:tcW w:w="1994" w:type="dxa"/>
            <w:vAlign w:val="center"/>
          </w:tcPr>
          <w:p w14:paraId="6AFD363E">
            <w:pPr>
              <w:adjustRightInd w:val="0"/>
              <w:snapToGrid w:val="0"/>
              <w:spacing w:line="276" w:lineRule="auto"/>
              <w:jc w:val="center"/>
              <w:rPr>
                <w:rFonts w:hint="default" w:ascii="Times New Roman" w:hAnsi="Times New Roman" w:cs="Times New Roman"/>
                <w:szCs w:val="21"/>
              </w:rPr>
            </w:pPr>
          </w:p>
        </w:tc>
        <w:tc>
          <w:tcPr>
            <w:tcW w:w="2567" w:type="dxa"/>
            <w:vAlign w:val="center"/>
          </w:tcPr>
          <w:p w14:paraId="69DCBBF8">
            <w:pPr>
              <w:adjustRightInd w:val="0"/>
              <w:snapToGrid w:val="0"/>
              <w:spacing w:line="276" w:lineRule="auto"/>
              <w:jc w:val="center"/>
              <w:rPr>
                <w:rFonts w:hint="default" w:ascii="Times New Roman" w:hAnsi="Times New Roman" w:cs="Times New Roman"/>
                <w:szCs w:val="21"/>
              </w:rPr>
            </w:pPr>
          </w:p>
        </w:tc>
      </w:tr>
      <w:tr w14:paraId="0760B0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76" w:type="dxa"/>
            <w:vMerge w:val="restart"/>
            <w:tcBorders>
              <w:top w:val="single" w:color="auto" w:sz="4" w:space="0"/>
              <w:left w:val="single" w:color="auto" w:sz="4" w:space="0"/>
              <w:bottom w:val="single" w:color="auto" w:sz="4" w:space="0"/>
              <w:right w:val="single" w:color="auto" w:sz="4" w:space="0"/>
            </w:tcBorders>
            <w:vAlign w:val="center"/>
          </w:tcPr>
          <w:p w14:paraId="1B3666BE">
            <w:pPr>
              <w:adjustRightInd w:val="0"/>
              <w:snapToGrid w:val="0"/>
              <w:spacing w:line="276" w:lineRule="auto"/>
              <w:jc w:val="center"/>
              <w:rPr>
                <w:rFonts w:hint="default" w:ascii="Times New Roman" w:hAnsi="Times New Roman" w:cs="Times New Roman"/>
                <w:szCs w:val="21"/>
              </w:rPr>
            </w:pPr>
            <w:r>
              <w:rPr>
                <w:rFonts w:hint="default" w:ascii="Times New Roman" w:hAnsi="Times New Roman" w:cs="Times New Roman"/>
                <w:szCs w:val="21"/>
              </w:rPr>
              <w:t>生命末期</w:t>
            </w:r>
            <w:r>
              <w:rPr>
                <w:rFonts w:hint="default" w:ascii="Times New Roman" w:hAnsi="Times New Roman" w:cs="Times New Roman"/>
                <w:spacing w:val="-5"/>
                <w:szCs w:val="21"/>
              </w:rPr>
              <w:t>阶段</w:t>
            </w:r>
          </w:p>
        </w:tc>
        <w:tc>
          <w:tcPr>
            <w:tcW w:w="1787" w:type="dxa"/>
            <w:tcBorders>
              <w:left w:val="single" w:color="auto" w:sz="4" w:space="0"/>
            </w:tcBorders>
            <w:vAlign w:val="center"/>
          </w:tcPr>
          <w:p w14:paraId="5E0BF3DA">
            <w:pPr>
              <w:adjustRightInd w:val="0"/>
              <w:snapToGrid w:val="0"/>
              <w:spacing w:line="276" w:lineRule="auto"/>
              <w:jc w:val="center"/>
              <w:rPr>
                <w:rFonts w:hint="default" w:ascii="Times New Roman" w:hAnsi="Times New Roman" w:cs="Times New Roman"/>
                <w:szCs w:val="21"/>
              </w:rPr>
            </w:pPr>
          </w:p>
        </w:tc>
        <w:tc>
          <w:tcPr>
            <w:tcW w:w="1994" w:type="dxa"/>
            <w:vAlign w:val="center"/>
          </w:tcPr>
          <w:p w14:paraId="3DC6FD14">
            <w:pPr>
              <w:adjustRightInd w:val="0"/>
              <w:snapToGrid w:val="0"/>
              <w:spacing w:line="276" w:lineRule="auto"/>
              <w:jc w:val="center"/>
              <w:rPr>
                <w:rFonts w:hint="default" w:ascii="Times New Roman" w:hAnsi="Times New Roman" w:cs="Times New Roman"/>
                <w:szCs w:val="21"/>
              </w:rPr>
            </w:pPr>
          </w:p>
        </w:tc>
        <w:tc>
          <w:tcPr>
            <w:tcW w:w="2567" w:type="dxa"/>
            <w:vAlign w:val="center"/>
          </w:tcPr>
          <w:p w14:paraId="017BD920">
            <w:pPr>
              <w:adjustRightInd w:val="0"/>
              <w:snapToGrid w:val="0"/>
              <w:spacing w:line="276" w:lineRule="auto"/>
              <w:jc w:val="center"/>
              <w:rPr>
                <w:rFonts w:hint="default" w:ascii="Times New Roman" w:hAnsi="Times New Roman" w:cs="Times New Roman"/>
                <w:szCs w:val="21"/>
              </w:rPr>
            </w:pPr>
          </w:p>
        </w:tc>
      </w:tr>
      <w:tr w14:paraId="297C45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76" w:type="dxa"/>
            <w:vMerge w:val="continue"/>
            <w:tcBorders>
              <w:top w:val="single" w:color="auto" w:sz="4" w:space="0"/>
              <w:left w:val="single" w:color="auto" w:sz="4" w:space="0"/>
              <w:bottom w:val="single" w:color="auto" w:sz="4" w:space="0"/>
              <w:right w:val="single" w:color="auto" w:sz="4" w:space="0"/>
            </w:tcBorders>
            <w:vAlign w:val="center"/>
          </w:tcPr>
          <w:p w14:paraId="314A2F70">
            <w:pPr>
              <w:adjustRightInd w:val="0"/>
              <w:snapToGrid w:val="0"/>
              <w:spacing w:line="276" w:lineRule="auto"/>
              <w:jc w:val="center"/>
              <w:rPr>
                <w:rFonts w:hint="default" w:ascii="Times New Roman" w:hAnsi="Times New Roman" w:cs="Times New Roman"/>
                <w:szCs w:val="21"/>
              </w:rPr>
            </w:pPr>
          </w:p>
        </w:tc>
        <w:tc>
          <w:tcPr>
            <w:tcW w:w="1787" w:type="dxa"/>
            <w:tcBorders>
              <w:left w:val="single" w:color="auto" w:sz="4" w:space="0"/>
            </w:tcBorders>
            <w:vAlign w:val="center"/>
          </w:tcPr>
          <w:p w14:paraId="06150863">
            <w:pPr>
              <w:adjustRightInd w:val="0"/>
              <w:snapToGrid w:val="0"/>
              <w:spacing w:line="276" w:lineRule="auto"/>
              <w:jc w:val="center"/>
              <w:rPr>
                <w:rFonts w:hint="default" w:ascii="Times New Roman" w:hAnsi="Times New Roman" w:cs="Times New Roman"/>
                <w:szCs w:val="21"/>
              </w:rPr>
            </w:pPr>
          </w:p>
        </w:tc>
        <w:tc>
          <w:tcPr>
            <w:tcW w:w="1994" w:type="dxa"/>
            <w:vAlign w:val="center"/>
          </w:tcPr>
          <w:p w14:paraId="44E368F8">
            <w:pPr>
              <w:adjustRightInd w:val="0"/>
              <w:snapToGrid w:val="0"/>
              <w:spacing w:line="276" w:lineRule="auto"/>
              <w:jc w:val="center"/>
              <w:rPr>
                <w:rFonts w:hint="default" w:ascii="Times New Roman" w:hAnsi="Times New Roman" w:cs="Times New Roman"/>
                <w:szCs w:val="21"/>
              </w:rPr>
            </w:pPr>
          </w:p>
        </w:tc>
        <w:tc>
          <w:tcPr>
            <w:tcW w:w="2567" w:type="dxa"/>
            <w:vAlign w:val="center"/>
          </w:tcPr>
          <w:p w14:paraId="304F18BB">
            <w:pPr>
              <w:adjustRightInd w:val="0"/>
              <w:snapToGrid w:val="0"/>
              <w:spacing w:line="276" w:lineRule="auto"/>
              <w:jc w:val="center"/>
              <w:rPr>
                <w:rFonts w:hint="default" w:ascii="Times New Roman" w:hAnsi="Times New Roman" w:cs="Times New Roman"/>
                <w:szCs w:val="21"/>
              </w:rPr>
            </w:pPr>
          </w:p>
        </w:tc>
      </w:tr>
    </w:tbl>
    <w:p w14:paraId="022CFD0C">
      <w:pPr>
        <w:adjustRightInd w:val="0"/>
        <w:snapToGrid w:val="0"/>
        <w:spacing w:line="360" w:lineRule="exact"/>
        <w:ind w:firstLine="912" w:firstLineChars="400"/>
        <w:rPr>
          <w:rFonts w:hint="default" w:ascii="Times New Roman" w:hAnsi="Times New Roman" w:cs="Times New Roman"/>
          <w:spacing w:val="9"/>
          <w:szCs w:val="21"/>
        </w:rPr>
      </w:pPr>
      <w:bookmarkStart w:id="105" w:name="_Toc5429"/>
      <w:bookmarkStart w:id="106" w:name="_Toc4677"/>
      <w:bookmarkStart w:id="107" w:name="_Toc29490"/>
    </w:p>
    <w:p w14:paraId="3A2D9EB6">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r>
        <w:rPr>
          <w:rFonts w:hint="default" w:ascii="Times New Roman" w:hAnsi="Times New Roman" w:eastAsia="黑体" w:cs="Times New Roman"/>
          <w:sz w:val="22"/>
          <w:szCs w:val="22"/>
        </w:rPr>
        <w:t>4、数据质量评价（可选项）</w:t>
      </w:r>
      <w:bookmarkEnd w:id="105"/>
      <w:bookmarkEnd w:id="106"/>
      <w:bookmarkEnd w:id="107"/>
    </w:p>
    <w:p w14:paraId="1DEB1DAC">
      <w:pPr>
        <w:adjustRightInd w:val="0"/>
        <w:snapToGrid w:val="0"/>
        <w:spacing w:line="360" w:lineRule="exact"/>
        <w:ind w:left="420" w:leftChars="200" w:right="420" w:rightChars="200" w:firstLine="456" w:firstLineChars="200"/>
        <w:rPr>
          <w:rFonts w:hint="default" w:ascii="Times New Roman" w:hAnsi="Times New Roman" w:cs="Times New Roman"/>
          <w:spacing w:val="9"/>
          <w:szCs w:val="21"/>
        </w:rPr>
      </w:pPr>
      <w:r>
        <w:rPr>
          <w:rFonts w:hint="default" w:ascii="Times New Roman" w:hAnsi="Times New Roman" w:cs="Times New Roman"/>
          <w:spacing w:val="9"/>
          <w:szCs w:val="21"/>
        </w:rPr>
        <w:t>数据</w:t>
      </w:r>
      <w:r>
        <w:rPr>
          <w:rFonts w:hint="default" w:ascii="Times New Roman" w:hAnsi="Times New Roman" w:cs="Times New Roman"/>
          <w:spacing w:val="9"/>
          <w:szCs w:val="21"/>
        </w:rPr>
        <w:t>质量可从定性和定量两个方面对报告使用的初级数据和次级数据进行评价，具体评价内容包括：数据来源、完整性和数据代表性（时间、地理、技术）</w:t>
      </w:r>
      <w:r>
        <w:rPr>
          <w:rFonts w:hint="default" w:ascii="Times New Roman" w:hAnsi="Times New Roman" w:cs="Times New Roman"/>
          <w:spacing w:val="9"/>
          <w:szCs w:val="21"/>
        </w:rPr>
        <w:t>。</w:t>
      </w:r>
    </w:p>
    <w:p w14:paraId="727104E6">
      <w:pPr>
        <w:adjustRightInd w:val="0"/>
        <w:snapToGrid w:val="0"/>
        <w:spacing w:line="360" w:lineRule="exact"/>
        <w:ind w:left="420" w:leftChars="200" w:right="420" w:rightChars="200" w:firstLine="456" w:firstLineChars="200"/>
        <w:rPr>
          <w:rFonts w:hint="default" w:ascii="Times New Roman" w:hAnsi="Times New Roman" w:cs="Times New Roman"/>
          <w:spacing w:val="9"/>
          <w:szCs w:val="21"/>
        </w:rPr>
      </w:pPr>
    </w:p>
    <w:p w14:paraId="11CFAE97">
      <w:pPr>
        <w:adjustRightInd w:val="0"/>
        <w:snapToGrid w:val="0"/>
        <w:spacing w:line="360" w:lineRule="exact"/>
        <w:ind w:left="420" w:leftChars="200" w:right="420" w:rightChars="200" w:firstLine="456" w:firstLineChars="200"/>
        <w:rPr>
          <w:rFonts w:hint="default" w:ascii="Times New Roman" w:hAnsi="Times New Roman" w:cs="Times New Roman"/>
          <w:spacing w:val="9"/>
          <w:szCs w:val="21"/>
        </w:rPr>
      </w:pPr>
    </w:p>
    <w:p w14:paraId="532D1CD1">
      <w:pPr>
        <w:adjustRightInd w:val="0"/>
        <w:snapToGrid w:val="0"/>
        <w:spacing w:before="156" w:beforeLines="50" w:after="156" w:afterLines="50" w:line="360" w:lineRule="exact"/>
        <w:ind w:left="420" w:leftChars="200"/>
        <w:rPr>
          <w:rFonts w:hint="default" w:ascii="Times New Roman" w:hAnsi="Times New Roman" w:eastAsia="黑体" w:cs="Times New Roman"/>
          <w:spacing w:val="-17"/>
          <w:sz w:val="24"/>
        </w:rPr>
      </w:pPr>
      <w:bookmarkStart w:id="108" w:name="_Toc26103"/>
      <w:bookmarkStart w:id="109" w:name="_Toc5134"/>
      <w:bookmarkStart w:id="110" w:name="_Toc15226"/>
      <w:r>
        <w:rPr>
          <w:rFonts w:hint="default" w:ascii="Times New Roman" w:hAnsi="Times New Roman" w:eastAsia="黑体" w:cs="Times New Roman"/>
          <w:sz w:val="22"/>
          <w:szCs w:val="22"/>
        </w:rPr>
        <mc:AlternateContent>
          <mc:Choice Requires="wps">
            <w:drawing>
              <wp:anchor distT="0" distB="0" distL="114300" distR="114300" simplePos="0" relativeHeight="251675648" behindDoc="1" locked="0" layoutInCell="1" allowOverlap="1">
                <wp:simplePos x="0" y="0"/>
                <wp:positionH relativeFrom="column">
                  <wp:posOffset>-2540</wp:posOffset>
                </wp:positionH>
                <wp:positionV relativeFrom="paragraph">
                  <wp:posOffset>-29845</wp:posOffset>
                </wp:positionV>
                <wp:extent cx="6119495" cy="9180195"/>
                <wp:effectExtent l="4445" t="4445" r="17780" b="5080"/>
                <wp:wrapNone/>
                <wp:docPr id="16" name="矩形 16"/>
                <wp:cNvGraphicFramePr/>
                <a:graphic xmlns:a="http://schemas.openxmlformats.org/drawingml/2006/main">
                  <a:graphicData uri="http://schemas.microsoft.com/office/word/2010/wordprocessingShape">
                    <wps:wsp>
                      <wps:cNvSpPr/>
                      <wps:spPr>
                        <a:xfrm>
                          <a:off x="0" y="0"/>
                          <a:ext cx="6119495" cy="9180000"/>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2pt;margin-top:-2.35pt;height:722.85pt;width:481.85pt;z-index:-251640832;v-text-anchor:middle;mso-width-relative:page;mso-height-relative:page;" filled="f" stroked="t" coordsize="21600,21600" o:gfxdata="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C+SG/zYAAAACQEAAA8AAAAAAAAAAQAgAAAAIgAAAGRycy9kb3ducmV2&#10;LnhtbFBLAQIUABQAAAAIAIdO4kDZlDP/bgIAANgEAAAOAAAAAAAAAAEAIAAAACcBAABkcnMvZTJv&#10;RG9jLnhtbFBLBQYAAAAABgAGAFkBAAAHBgAAAAA=&#10;">
                <v:fill on="f" focussize="0,0"/>
                <v:stroke weight="0.25pt" color="#000000" joinstyle="round"/>
                <v:imagedata o:title=""/>
                <o:lock v:ext="edit" aspectratio="f"/>
              </v:rect>
            </w:pict>
          </mc:Fallback>
        </mc:AlternateContent>
      </w:r>
      <w:r>
        <w:rPr>
          <w:rFonts w:hint="default" w:ascii="Times New Roman" w:hAnsi="Times New Roman" w:eastAsia="黑体" w:cs="Times New Roman"/>
          <w:spacing w:val="-17"/>
          <w:sz w:val="24"/>
        </w:rPr>
        <w:t>五、影响评价</w:t>
      </w:r>
      <w:bookmarkEnd w:id="108"/>
      <w:bookmarkEnd w:id="109"/>
      <w:bookmarkEnd w:id="110"/>
    </w:p>
    <w:p w14:paraId="25ACD22E">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bookmarkStart w:id="111" w:name="_Toc14551"/>
      <w:bookmarkStart w:id="112" w:name="_Toc6100"/>
      <w:bookmarkStart w:id="113" w:name="_Toc31873"/>
      <w:r>
        <w:rPr>
          <w:rFonts w:hint="default" w:ascii="Times New Roman" w:hAnsi="Times New Roman" w:eastAsia="黑体" w:cs="Times New Roman"/>
          <w:sz w:val="22"/>
          <w:szCs w:val="22"/>
        </w:rPr>
        <w:t>1、影响类型和特征化因子选择</w:t>
      </w:r>
      <w:bookmarkEnd w:id="111"/>
      <w:bookmarkEnd w:id="112"/>
      <w:bookmarkEnd w:id="113"/>
    </w:p>
    <w:p w14:paraId="52D977DD">
      <w:pPr>
        <w:adjustRightInd w:val="0"/>
        <w:snapToGrid w:val="0"/>
        <w:spacing w:line="360" w:lineRule="exact"/>
        <w:ind w:left="420" w:leftChars="200" w:right="420" w:rightChars="200" w:firstLine="456" w:firstLineChars="200"/>
        <w:rPr>
          <w:rFonts w:hint="default" w:ascii="Times New Roman" w:hAnsi="Times New Roman" w:cs="Times New Roman"/>
          <w:spacing w:val="9"/>
          <w:szCs w:val="21"/>
        </w:rPr>
      </w:pPr>
      <w:r>
        <w:rPr>
          <w:rFonts w:hint="default" w:ascii="Times New Roman" w:hAnsi="Times New Roman" w:cs="Times New Roman"/>
          <w:spacing w:val="9"/>
          <w:szCs w:val="21"/>
        </w:rPr>
        <w:t>一般选择IPCC给出的100年GWP。</w:t>
      </w:r>
    </w:p>
    <w:p w14:paraId="00F757C3">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r>
        <w:rPr>
          <w:rFonts w:hint="default" w:ascii="Times New Roman" w:hAnsi="Times New Roman" w:eastAsia="黑体" w:cs="Times New Roman"/>
          <w:sz w:val="22"/>
          <w:szCs w:val="22"/>
        </w:rPr>
        <w:t>2、</w:t>
      </w:r>
      <w:r>
        <w:rPr>
          <w:rFonts w:hint="default" w:ascii="Times New Roman" w:hAnsi="Times New Roman" w:eastAsia="黑体" w:cs="Times New Roman"/>
          <w:sz w:val="22"/>
          <w:szCs w:val="22"/>
        </w:rPr>
        <w:t>产品碳足迹结果计算</w:t>
      </w:r>
    </w:p>
    <w:p w14:paraId="7D56F85A">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r>
        <w:rPr>
          <w:rFonts w:hint="default" w:ascii="Times New Roman" w:hAnsi="Times New Roman" w:eastAsia="黑体" w:cs="Times New Roman"/>
          <w:sz w:val="22"/>
          <w:szCs w:val="22"/>
        </w:rPr>
        <w:t>3、附加环境信息（如有）</w:t>
      </w:r>
    </w:p>
    <w:p w14:paraId="14D09EDF">
      <w:pPr>
        <w:adjustRightInd w:val="0"/>
        <w:snapToGrid w:val="0"/>
        <w:spacing w:before="156" w:beforeLines="50" w:after="156" w:afterLines="50" w:line="360" w:lineRule="exact"/>
        <w:ind w:left="420" w:leftChars="200"/>
        <w:rPr>
          <w:rFonts w:hint="default" w:ascii="Times New Roman" w:hAnsi="Times New Roman" w:eastAsia="黑体" w:cs="Times New Roman"/>
          <w:spacing w:val="-17"/>
          <w:sz w:val="24"/>
        </w:rPr>
      </w:pPr>
      <w:bookmarkStart w:id="114" w:name="_Toc14996"/>
      <w:bookmarkStart w:id="115" w:name="_Toc21057"/>
      <w:bookmarkStart w:id="116" w:name="_Toc31469"/>
      <w:r>
        <w:rPr>
          <w:rFonts w:hint="default" w:ascii="Times New Roman" w:hAnsi="Times New Roman" w:eastAsia="黑体" w:cs="Times New Roman"/>
          <w:spacing w:val="-17"/>
          <w:sz w:val="24"/>
        </w:rPr>
        <w:t>六、结果解释</w:t>
      </w:r>
      <w:bookmarkEnd w:id="114"/>
      <w:bookmarkEnd w:id="115"/>
      <w:bookmarkEnd w:id="116"/>
    </w:p>
    <w:p w14:paraId="1C17A067">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bookmarkStart w:id="117" w:name="_Toc15776"/>
      <w:bookmarkStart w:id="118" w:name="_Toc5326"/>
      <w:bookmarkStart w:id="119" w:name="_Toc4756"/>
      <w:r>
        <w:rPr>
          <w:rFonts w:hint="default" w:ascii="Times New Roman" w:hAnsi="Times New Roman" w:eastAsia="黑体" w:cs="Times New Roman"/>
          <w:sz w:val="22"/>
          <w:szCs w:val="22"/>
        </w:rPr>
        <w:t>1、结果说明</w:t>
      </w:r>
      <w:bookmarkEnd w:id="117"/>
      <w:bookmarkEnd w:id="118"/>
      <w:bookmarkEnd w:id="119"/>
    </w:p>
    <w:p w14:paraId="14BCA7B3">
      <w:pPr>
        <w:tabs>
          <w:tab w:val="left" w:pos="1310"/>
        </w:tabs>
        <w:adjustRightInd w:val="0"/>
        <w:snapToGrid w:val="0"/>
        <w:spacing w:line="360" w:lineRule="exact"/>
        <w:ind w:left="420" w:leftChars="200" w:right="420" w:rightChars="200" w:firstLine="468" w:firstLineChars="200"/>
        <w:rPr>
          <w:rFonts w:hint="default" w:ascii="Times New Roman" w:hAnsi="Times New Roman" w:cs="Times New Roman"/>
          <w:spacing w:val="12"/>
          <w:szCs w:val="21"/>
        </w:rPr>
      </w:pPr>
      <w:r>
        <w:rPr>
          <w:rFonts w:hint="default" w:ascii="Times New Roman" w:hAnsi="Times New Roman" w:cs="Times New Roman"/>
          <w:spacing w:val="12"/>
          <w:szCs w:val="21"/>
          <w:u w:val="single"/>
        </w:rPr>
        <w:t xml:space="preserve">         </w:t>
      </w:r>
      <w:r>
        <w:rPr>
          <w:rFonts w:hint="default" w:ascii="Times New Roman" w:hAnsi="Times New Roman" w:cs="Times New Roman"/>
          <w:spacing w:val="12"/>
          <w:szCs w:val="21"/>
        </w:rPr>
        <w:t>公司（填写产品生产者的全名）生产的</w:t>
      </w:r>
      <w:r>
        <w:rPr>
          <w:rFonts w:hint="default" w:ascii="Times New Roman" w:hAnsi="Times New Roman" w:cs="Times New Roman"/>
          <w:spacing w:val="12"/>
          <w:szCs w:val="21"/>
          <w:u w:val="single"/>
        </w:rPr>
        <w:t xml:space="preserve">         </w:t>
      </w:r>
      <w:r>
        <w:rPr>
          <w:rFonts w:hint="default" w:ascii="Times New Roman" w:hAnsi="Times New Roman" w:cs="Times New Roman"/>
          <w:spacing w:val="12"/>
          <w:szCs w:val="21"/>
        </w:rPr>
        <w:t>（填写所评价的产品名称，每</w:t>
      </w:r>
      <w:r>
        <w:rPr>
          <w:rFonts w:hint="default" w:ascii="Times New Roman" w:hAnsi="Times New Roman" w:cs="Times New Roman"/>
          <w:spacing w:val="12"/>
          <w:szCs w:val="21"/>
        </w:rPr>
        <w:sym w:font="Wingdings 2" w:char="00A3"/>
      </w:r>
      <w:r>
        <w:rPr>
          <w:rFonts w:hint="default" w:ascii="Times New Roman" w:hAnsi="Times New Roman" w:cs="Times New Roman"/>
          <w:spacing w:val="12"/>
          <w:szCs w:val="21"/>
        </w:rPr>
        <w:t>功能单位/</w:t>
      </w:r>
      <w:r>
        <w:rPr>
          <w:rFonts w:hint="default" w:ascii="Times New Roman" w:hAnsi="Times New Roman" w:cs="Times New Roman"/>
          <w:spacing w:val="12"/>
          <w:szCs w:val="21"/>
        </w:rPr>
        <w:sym w:font="Wingdings 2" w:char="00A3"/>
      </w:r>
      <w:r>
        <w:rPr>
          <w:rFonts w:hint="default" w:ascii="Times New Roman" w:hAnsi="Times New Roman" w:cs="Times New Roman"/>
          <w:spacing w:val="12"/>
          <w:szCs w:val="21"/>
        </w:rPr>
        <w:t>声明单位的产品），从</w:t>
      </w:r>
      <w:r>
        <w:rPr>
          <w:rFonts w:hint="default" w:ascii="Times New Roman" w:hAnsi="Times New Roman" w:cs="Times New Roman"/>
          <w:spacing w:val="12"/>
          <w:szCs w:val="21"/>
          <w:u w:val="single"/>
        </w:rPr>
        <w:t xml:space="preserve">     </w:t>
      </w:r>
      <w:r>
        <w:rPr>
          <w:rFonts w:hint="default" w:ascii="Times New Roman" w:hAnsi="Times New Roman" w:cs="Times New Roman"/>
          <w:spacing w:val="12"/>
          <w:szCs w:val="21"/>
        </w:rPr>
        <w:t>（填写某生命周期阶段）到</w:t>
      </w:r>
      <w:r>
        <w:rPr>
          <w:rFonts w:hint="default" w:ascii="Times New Roman" w:hAnsi="Times New Roman" w:cs="Times New Roman"/>
          <w:spacing w:val="12"/>
          <w:szCs w:val="21"/>
          <w:u w:val="single"/>
        </w:rPr>
        <w:t xml:space="preserve">      </w:t>
      </w:r>
      <w:r>
        <w:rPr>
          <w:rFonts w:hint="default" w:ascii="Times New Roman" w:hAnsi="Times New Roman" w:cs="Times New Roman"/>
          <w:spacing w:val="12"/>
          <w:szCs w:val="21"/>
        </w:rPr>
        <w:t>（填写某生命周期阶段）生命周期碳足迹为</w:t>
      </w:r>
      <w:r>
        <w:rPr>
          <w:rFonts w:hint="default" w:ascii="Times New Roman" w:hAnsi="Times New Roman" w:cs="Times New Roman"/>
          <w:spacing w:val="12"/>
          <w:szCs w:val="21"/>
          <w:u w:val="single"/>
        </w:rPr>
        <w:t xml:space="preserve">       </w:t>
      </w:r>
      <w:r>
        <w:rPr>
          <w:rFonts w:hint="default" w:ascii="Times New Roman" w:hAnsi="Times New Roman" w:cs="Times New Roman"/>
          <w:spacing w:val="12"/>
          <w:szCs w:val="21"/>
        </w:rPr>
        <w:t>kgCO</w:t>
      </w:r>
      <w:r>
        <w:rPr>
          <w:rFonts w:hint="default" w:ascii="Times New Roman" w:hAnsi="Times New Roman" w:cs="Times New Roman"/>
          <w:spacing w:val="12"/>
          <w:szCs w:val="21"/>
          <w:vertAlign w:val="subscript"/>
        </w:rPr>
        <w:t>2</w:t>
      </w:r>
      <w:r>
        <w:rPr>
          <w:rFonts w:hint="default" w:ascii="Times New Roman" w:hAnsi="Times New Roman" w:cs="Times New Roman"/>
          <w:spacing w:val="12"/>
          <w:szCs w:val="21"/>
        </w:rPr>
        <w:t>e。各生命周期阶段的温室气体排放情况如表2和图2所示。</w:t>
      </w:r>
    </w:p>
    <w:p w14:paraId="4E835CE6">
      <w:pPr>
        <w:widowControl/>
        <w:tabs>
          <w:tab w:val="left" w:pos="0"/>
        </w:tabs>
        <w:adjustRightInd w:val="0"/>
        <w:snapToGrid w:val="0"/>
        <w:spacing w:line="360" w:lineRule="exact"/>
        <w:jc w:val="center"/>
        <w:rPr>
          <w:rFonts w:hint="default" w:ascii="Times New Roman" w:hAnsi="Times New Roman" w:eastAsia="黑体" w:cs="Times New Roman"/>
          <w:kern w:val="0"/>
          <w:szCs w:val="20"/>
        </w:rPr>
      </w:pPr>
      <w:r>
        <w:rPr>
          <w:rFonts w:hint="default" w:ascii="Times New Roman" w:hAnsi="Times New Roman" w:eastAsia="黑体" w:cs="Times New Roman"/>
          <w:kern w:val="0"/>
          <w:szCs w:val="20"/>
        </w:rPr>
        <w:t xml:space="preserve">表2  </w:t>
      </w:r>
      <w:r>
        <w:rPr>
          <w:rFonts w:hint="default" w:ascii="Times New Roman" w:hAnsi="Times New Roman" w:eastAsia="黑体" w:cs="Times New Roman"/>
          <w:kern w:val="0"/>
          <w:szCs w:val="20"/>
        </w:rPr>
        <w:t>XX</w:t>
      </w:r>
      <w:r>
        <w:rPr>
          <w:rFonts w:hint="default" w:ascii="Times New Roman" w:hAnsi="Times New Roman" w:eastAsia="黑体" w:cs="Times New Roman"/>
          <w:kern w:val="0"/>
          <w:szCs w:val="20"/>
        </w:rPr>
        <w:t>产品生命周期各阶段碳排放情况</w:t>
      </w:r>
    </w:p>
    <w:tbl>
      <w:tblPr>
        <w:tblStyle w:val="158"/>
        <w:tblW w:w="4509"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357"/>
        <w:gridCol w:w="4376"/>
        <w:gridCol w:w="1964"/>
      </w:tblGrid>
      <w:tr w14:paraId="2644E5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355" w:type="pct"/>
            <w:vAlign w:val="center"/>
          </w:tcPr>
          <w:p w14:paraId="1EDA18E8">
            <w:pPr>
              <w:adjustRightInd w:val="0"/>
              <w:snapToGrid w:val="0"/>
              <w:jc w:val="center"/>
              <w:rPr>
                <w:rFonts w:hint="default" w:ascii="Times New Roman" w:hAnsi="Times New Roman" w:cs="Times New Roman"/>
                <w:szCs w:val="21"/>
                <w:lang w:eastAsia="en-US"/>
              </w:rPr>
            </w:pPr>
            <w:r>
              <w:rPr>
                <w:rFonts w:hint="default" w:ascii="Times New Roman" w:hAnsi="Times New Roman" w:cs="Times New Roman"/>
                <w:szCs w:val="21"/>
              </w:rPr>
              <w:t>生命周期阶段</w:t>
            </w:r>
          </w:p>
        </w:tc>
        <w:tc>
          <w:tcPr>
            <w:tcW w:w="2516" w:type="pct"/>
            <w:vAlign w:val="center"/>
          </w:tcPr>
          <w:p w14:paraId="7A82BEC7">
            <w:pPr>
              <w:adjustRightInd w:val="0"/>
              <w:snapToGrid w:val="0"/>
              <w:jc w:val="center"/>
              <w:rPr>
                <w:rFonts w:hint="default" w:ascii="Times New Roman" w:hAnsi="Times New Roman" w:cs="Times New Roman"/>
                <w:szCs w:val="21"/>
              </w:rPr>
            </w:pPr>
            <w:r>
              <w:rPr>
                <w:rFonts w:hint="default" w:ascii="Times New Roman" w:hAnsi="Times New Roman" w:cs="Times New Roman"/>
                <w:spacing w:val="-3"/>
                <w:szCs w:val="21"/>
              </w:rPr>
              <w:t>碳足迹（</w:t>
            </w:r>
            <w:r>
              <w:rPr>
                <w:rFonts w:hint="default" w:ascii="Times New Roman" w:hAnsi="Times New Roman" w:cs="Times New Roman"/>
                <w:spacing w:val="12"/>
                <w:szCs w:val="21"/>
              </w:rPr>
              <w:t>kgCO</w:t>
            </w:r>
            <w:r>
              <w:rPr>
                <w:rFonts w:hint="default" w:ascii="Times New Roman" w:hAnsi="Times New Roman" w:cs="Times New Roman"/>
                <w:spacing w:val="12"/>
                <w:szCs w:val="21"/>
                <w:vertAlign w:val="subscript"/>
              </w:rPr>
              <w:t>2</w:t>
            </w:r>
            <w:r>
              <w:rPr>
                <w:rFonts w:hint="default" w:ascii="Times New Roman" w:hAnsi="Times New Roman" w:cs="Times New Roman"/>
                <w:spacing w:val="12"/>
                <w:szCs w:val="21"/>
              </w:rPr>
              <w:t>e</w:t>
            </w:r>
            <w:r>
              <w:rPr>
                <w:rFonts w:hint="default" w:ascii="Times New Roman" w:hAnsi="Times New Roman" w:eastAsia="Times New Roman" w:cs="Times New Roman"/>
                <w:spacing w:val="-3"/>
                <w:szCs w:val="21"/>
              </w:rPr>
              <w:t>/</w:t>
            </w:r>
            <w:r>
              <w:rPr>
                <w:rFonts w:hint="default" w:ascii="Times New Roman" w:hAnsi="Times New Roman" w:cs="Times New Roman"/>
                <w:spacing w:val="-3"/>
                <w:szCs w:val="21"/>
              </w:rPr>
              <w:t>功能单位（声明单位））</w:t>
            </w:r>
          </w:p>
        </w:tc>
        <w:tc>
          <w:tcPr>
            <w:tcW w:w="1129" w:type="pct"/>
            <w:vAlign w:val="center"/>
          </w:tcPr>
          <w:p w14:paraId="7B8C2460">
            <w:pPr>
              <w:adjustRightInd w:val="0"/>
              <w:snapToGrid w:val="0"/>
              <w:jc w:val="center"/>
              <w:rPr>
                <w:rFonts w:hint="default" w:ascii="Times New Roman" w:hAnsi="Times New Roman" w:cs="Times New Roman"/>
                <w:szCs w:val="21"/>
                <w:lang w:eastAsia="en-US"/>
              </w:rPr>
            </w:pPr>
            <w:r>
              <w:rPr>
                <w:rFonts w:hint="default" w:ascii="Times New Roman" w:hAnsi="Times New Roman" w:cs="Times New Roman"/>
                <w:szCs w:val="21"/>
              </w:rPr>
              <w:t>百分比</w:t>
            </w:r>
            <w:r>
              <w:rPr>
                <w:rFonts w:hint="default" w:ascii="Times New Roman" w:hAnsi="Times New Roman" w:cs="Times New Roman"/>
                <w:spacing w:val="-7"/>
                <w:szCs w:val="21"/>
                <w:lang w:eastAsia="en-US"/>
              </w:rPr>
              <w:t>（</w:t>
            </w:r>
            <w:r>
              <w:rPr>
                <w:rFonts w:hint="default" w:ascii="Times New Roman" w:hAnsi="Times New Roman" w:eastAsia="Times New Roman" w:cs="Times New Roman"/>
                <w:spacing w:val="-7"/>
                <w:szCs w:val="21"/>
                <w:lang w:eastAsia="en-US"/>
              </w:rPr>
              <w:t>%</w:t>
            </w:r>
            <w:r>
              <w:rPr>
                <w:rFonts w:hint="default" w:ascii="Times New Roman" w:hAnsi="Times New Roman" w:cs="Times New Roman"/>
                <w:spacing w:val="-7"/>
                <w:szCs w:val="21"/>
                <w:lang w:eastAsia="en-US"/>
              </w:rPr>
              <w:t>）</w:t>
            </w:r>
          </w:p>
        </w:tc>
      </w:tr>
      <w:tr w14:paraId="10F96A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355" w:type="pct"/>
            <w:vAlign w:val="center"/>
          </w:tcPr>
          <w:p w14:paraId="555495BE">
            <w:pPr>
              <w:adjustRightInd w:val="0"/>
              <w:snapToGrid w:val="0"/>
              <w:jc w:val="center"/>
              <w:rPr>
                <w:rFonts w:hint="default" w:ascii="Times New Roman" w:hAnsi="Times New Roman" w:cs="Times New Roman"/>
                <w:szCs w:val="21"/>
                <w:lang w:eastAsia="en-US"/>
              </w:rPr>
            </w:pPr>
            <w:r>
              <w:rPr>
                <w:rFonts w:hint="default" w:ascii="Times New Roman" w:hAnsi="Times New Roman" w:cs="Times New Roman"/>
                <w:spacing w:val="-6"/>
                <w:szCs w:val="21"/>
              </w:rPr>
              <w:t>原料获取</w:t>
            </w:r>
            <w:r>
              <w:rPr>
                <w:rFonts w:hint="default" w:ascii="Times New Roman" w:hAnsi="Times New Roman" w:cs="Times New Roman"/>
                <w:spacing w:val="-6"/>
                <w:szCs w:val="21"/>
              </w:rPr>
              <w:t>阶段</w:t>
            </w:r>
            <w:r>
              <w:rPr>
                <w:rFonts w:hint="default" w:ascii="Times New Roman" w:hAnsi="Times New Roman" w:cs="Times New Roman"/>
                <w:spacing w:val="-6"/>
                <w:szCs w:val="21"/>
              </w:rPr>
              <w:t>（A）</w:t>
            </w:r>
          </w:p>
        </w:tc>
        <w:tc>
          <w:tcPr>
            <w:tcW w:w="2516" w:type="pct"/>
            <w:vAlign w:val="center"/>
          </w:tcPr>
          <w:p w14:paraId="1B4CC486">
            <w:pPr>
              <w:adjustRightInd w:val="0"/>
              <w:snapToGrid w:val="0"/>
              <w:jc w:val="center"/>
              <w:rPr>
                <w:rFonts w:hint="default" w:ascii="Times New Roman" w:hAnsi="Times New Roman" w:cs="Times New Roman"/>
                <w:szCs w:val="21"/>
              </w:rPr>
            </w:pPr>
          </w:p>
        </w:tc>
        <w:tc>
          <w:tcPr>
            <w:tcW w:w="1129" w:type="pct"/>
            <w:vAlign w:val="center"/>
          </w:tcPr>
          <w:p w14:paraId="615AB34B">
            <w:pPr>
              <w:adjustRightInd w:val="0"/>
              <w:snapToGrid w:val="0"/>
              <w:jc w:val="center"/>
              <w:rPr>
                <w:rFonts w:hint="default" w:ascii="Times New Roman" w:hAnsi="Times New Roman" w:cs="Times New Roman"/>
                <w:szCs w:val="21"/>
              </w:rPr>
            </w:pPr>
          </w:p>
        </w:tc>
      </w:tr>
      <w:tr w14:paraId="79B40F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355" w:type="pct"/>
            <w:vAlign w:val="center"/>
          </w:tcPr>
          <w:p w14:paraId="3BE8BF3C">
            <w:pPr>
              <w:adjustRightInd w:val="0"/>
              <w:snapToGrid w:val="0"/>
              <w:jc w:val="center"/>
              <w:rPr>
                <w:rFonts w:hint="default" w:ascii="Times New Roman" w:hAnsi="Times New Roman" w:cs="Times New Roman"/>
                <w:szCs w:val="21"/>
                <w:lang w:eastAsia="en-US"/>
              </w:rPr>
            </w:pPr>
            <w:r>
              <w:rPr>
                <w:rFonts w:hint="default" w:ascii="Times New Roman" w:hAnsi="Times New Roman" w:cs="Times New Roman"/>
                <w:spacing w:val="-6"/>
                <w:szCs w:val="21"/>
              </w:rPr>
              <w:t>产品生产阶段</w:t>
            </w:r>
            <w:r>
              <w:rPr>
                <w:rFonts w:hint="default" w:ascii="Times New Roman" w:hAnsi="Times New Roman" w:cs="Times New Roman"/>
                <w:spacing w:val="-6"/>
                <w:szCs w:val="21"/>
              </w:rPr>
              <w:t>（B）</w:t>
            </w:r>
          </w:p>
        </w:tc>
        <w:tc>
          <w:tcPr>
            <w:tcW w:w="2516" w:type="pct"/>
            <w:vAlign w:val="center"/>
          </w:tcPr>
          <w:p w14:paraId="6B94F2ED">
            <w:pPr>
              <w:adjustRightInd w:val="0"/>
              <w:snapToGrid w:val="0"/>
              <w:jc w:val="center"/>
              <w:rPr>
                <w:rFonts w:hint="default" w:ascii="Times New Roman" w:hAnsi="Times New Roman" w:cs="Times New Roman"/>
                <w:szCs w:val="21"/>
              </w:rPr>
            </w:pPr>
          </w:p>
        </w:tc>
        <w:tc>
          <w:tcPr>
            <w:tcW w:w="1129" w:type="pct"/>
            <w:vAlign w:val="center"/>
          </w:tcPr>
          <w:p w14:paraId="50C9E3C5">
            <w:pPr>
              <w:adjustRightInd w:val="0"/>
              <w:snapToGrid w:val="0"/>
              <w:jc w:val="center"/>
              <w:rPr>
                <w:rFonts w:hint="default" w:ascii="Times New Roman" w:hAnsi="Times New Roman" w:cs="Times New Roman"/>
                <w:szCs w:val="21"/>
              </w:rPr>
            </w:pPr>
          </w:p>
        </w:tc>
      </w:tr>
      <w:tr w14:paraId="6A6AFF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355" w:type="pct"/>
            <w:vAlign w:val="center"/>
          </w:tcPr>
          <w:p w14:paraId="32950C4B">
            <w:pPr>
              <w:adjustRightInd w:val="0"/>
              <w:snapToGrid w:val="0"/>
              <w:jc w:val="center"/>
              <w:rPr>
                <w:rFonts w:hint="default" w:ascii="Times New Roman" w:hAnsi="Times New Roman" w:cs="Times New Roman"/>
                <w:szCs w:val="21"/>
                <w:lang w:eastAsia="en-US"/>
              </w:rPr>
            </w:pPr>
            <w:r>
              <w:rPr>
                <w:rFonts w:hint="default" w:ascii="Times New Roman" w:hAnsi="Times New Roman" w:cs="Times New Roman"/>
                <w:spacing w:val="-6"/>
                <w:szCs w:val="21"/>
              </w:rPr>
              <w:t>产品分销阶段</w:t>
            </w:r>
            <w:r>
              <w:rPr>
                <w:rFonts w:hint="default" w:ascii="Times New Roman" w:hAnsi="Times New Roman" w:cs="Times New Roman"/>
                <w:spacing w:val="-6"/>
                <w:szCs w:val="21"/>
              </w:rPr>
              <w:t>（C）</w:t>
            </w:r>
          </w:p>
        </w:tc>
        <w:tc>
          <w:tcPr>
            <w:tcW w:w="2516" w:type="pct"/>
            <w:vAlign w:val="center"/>
          </w:tcPr>
          <w:p w14:paraId="3F605C82">
            <w:pPr>
              <w:adjustRightInd w:val="0"/>
              <w:snapToGrid w:val="0"/>
              <w:jc w:val="center"/>
              <w:rPr>
                <w:rFonts w:hint="default" w:ascii="Times New Roman" w:hAnsi="Times New Roman" w:cs="Times New Roman"/>
                <w:szCs w:val="21"/>
              </w:rPr>
            </w:pPr>
          </w:p>
        </w:tc>
        <w:tc>
          <w:tcPr>
            <w:tcW w:w="1129" w:type="pct"/>
            <w:vAlign w:val="center"/>
          </w:tcPr>
          <w:p w14:paraId="00402635">
            <w:pPr>
              <w:adjustRightInd w:val="0"/>
              <w:snapToGrid w:val="0"/>
              <w:jc w:val="center"/>
              <w:rPr>
                <w:rFonts w:hint="default" w:ascii="Times New Roman" w:hAnsi="Times New Roman" w:cs="Times New Roman"/>
                <w:szCs w:val="21"/>
              </w:rPr>
            </w:pPr>
          </w:p>
        </w:tc>
      </w:tr>
      <w:tr w14:paraId="33A3EC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355" w:type="pct"/>
            <w:vAlign w:val="center"/>
          </w:tcPr>
          <w:p w14:paraId="10D4210C">
            <w:pPr>
              <w:adjustRightInd w:val="0"/>
              <w:snapToGrid w:val="0"/>
              <w:jc w:val="center"/>
              <w:rPr>
                <w:rFonts w:hint="default" w:ascii="Times New Roman" w:hAnsi="Times New Roman" w:cs="Times New Roman"/>
                <w:szCs w:val="21"/>
              </w:rPr>
            </w:pPr>
            <w:r>
              <w:rPr>
                <w:rFonts w:hint="default" w:ascii="Times New Roman" w:hAnsi="Times New Roman" w:cs="Times New Roman"/>
                <w:spacing w:val="-6"/>
                <w:szCs w:val="21"/>
              </w:rPr>
              <w:t>安装和使用阶段</w:t>
            </w:r>
            <w:r>
              <w:rPr>
                <w:rFonts w:hint="default" w:ascii="Times New Roman" w:hAnsi="Times New Roman" w:cs="Times New Roman"/>
                <w:spacing w:val="-6"/>
                <w:szCs w:val="21"/>
              </w:rPr>
              <w:t>（D）</w:t>
            </w:r>
          </w:p>
        </w:tc>
        <w:tc>
          <w:tcPr>
            <w:tcW w:w="2516" w:type="pct"/>
            <w:vAlign w:val="center"/>
          </w:tcPr>
          <w:p w14:paraId="3FD6D759">
            <w:pPr>
              <w:adjustRightInd w:val="0"/>
              <w:snapToGrid w:val="0"/>
              <w:jc w:val="center"/>
              <w:rPr>
                <w:rFonts w:hint="default" w:ascii="Times New Roman" w:hAnsi="Times New Roman" w:cs="Times New Roman"/>
                <w:szCs w:val="21"/>
              </w:rPr>
            </w:pPr>
          </w:p>
        </w:tc>
        <w:tc>
          <w:tcPr>
            <w:tcW w:w="1129" w:type="pct"/>
            <w:vAlign w:val="center"/>
          </w:tcPr>
          <w:p w14:paraId="27EFA208">
            <w:pPr>
              <w:adjustRightInd w:val="0"/>
              <w:snapToGrid w:val="0"/>
              <w:jc w:val="center"/>
              <w:rPr>
                <w:rFonts w:hint="default" w:ascii="Times New Roman" w:hAnsi="Times New Roman" w:cs="Times New Roman"/>
                <w:szCs w:val="21"/>
              </w:rPr>
            </w:pPr>
          </w:p>
        </w:tc>
      </w:tr>
      <w:tr w14:paraId="37AE8D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355" w:type="pct"/>
            <w:vAlign w:val="center"/>
          </w:tcPr>
          <w:p w14:paraId="1BC97AC2">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生命末期</w:t>
            </w:r>
            <w:r>
              <w:rPr>
                <w:rFonts w:hint="default" w:ascii="Times New Roman" w:hAnsi="Times New Roman" w:cs="Times New Roman"/>
                <w:spacing w:val="-5"/>
                <w:szCs w:val="21"/>
              </w:rPr>
              <w:t>阶段（E）</w:t>
            </w:r>
          </w:p>
        </w:tc>
        <w:tc>
          <w:tcPr>
            <w:tcW w:w="2516" w:type="pct"/>
            <w:vAlign w:val="center"/>
          </w:tcPr>
          <w:p w14:paraId="01C19DBE">
            <w:pPr>
              <w:adjustRightInd w:val="0"/>
              <w:snapToGrid w:val="0"/>
              <w:jc w:val="center"/>
              <w:rPr>
                <w:rFonts w:hint="default" w:ascii="Times New Roman" w:hAnsi="Times New Roman" w:cs="Times New Roman"/>
                <w:szCs w:val="21"/>
              </w:rPr>
            </w:pPr>
          </w:p>
        </w:tc>
        <w:tc>
          <w:tcPr>
            <w:tcW w:w="1129" w:type="pct"/>
            <w:vAlign w:val="center"/>
          </w:tcPr>
          <w:p w14:paraId="2D245777">
            <w:pPr>
              <w:adjustRightInd w:val="0"/>
              <w:snapToGrid w:val="0"/>
              <w:jc w:val="center"/>
              <w:rPr>
                <w:rFonts w:hint="default" w:ascii="Times New Roman" w:hAnsi="Times New Roman" w:cs="Times New Roman"/>
                <w:szCs w:val="21"/>
              </w:rPr>
            </w:pPr>
          </w:p>
        </w:tc>
      </w:tr>
      <w:tr w14:paraId="1ADFCC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355" w:type="pct"/>
            <w:vAlign w:val="center"/>
          </w:tcPr>
          <w:p w14:paraId="675F3B53">
            <w:pPr>
              <w:adjustRightInd w:val="0"/>
              <w:snapToGrid w:val="0"/>
              <w:jc w:val="center"/>
              <w:rPr>
                <w:rFonts w:hint="default" w:ascii="Times New Roman" w:hAnsi="Times New Roman" w:cs="Times New Roman"/>
                <w:szCs w:val="21"/>
                <w:lang w:eastAsia="en-US"/>
              </w:rPr>
            </w:pPr>
            <w:r>
              <w:rPr>
                <w:rFonts w:hint="default" w:ascii="Times New Roman" w:hAnsi="Times New Roman" w:cs="Times New Roman"/>
                <w:szCs w:val="21"/>
              </w:rPr>
              <w:t>总计</w:t>
            </w:r>
          </w:p>
        </w:tc>
        <w:tc>
          <w:tcPr>
            <w:tcW w:w="2516" w:type="pct"/>
            <w:vAlign w:val="center"/>
          </w:tcPr>
          <w:p w14:paraId="19D61CD5">
            <w:pPr>
              <w:adjustRightInd w:val="0"/>
              <w:snapToGrid w:val="0"/>
              <w:jc w:val="center"/>
              <w:rPr>
                <w:rFonts w:hint="default" w:ascii="Times New Roman" w:hAnsi="Times New Roman" w:cs="Times New Roman"/>
                <w:szCs w:val="21"/>
              </w:rPr>
            </w:pPr>
          </w:p>
        </w:tc>
        <w:tc>
          <w:tcPr>
            <w:tcW w:w="1129" w:type="pct"/>
            <w:vAlign w:val="center"/>
          </w:tcPr>
          <w:p w14:paraId="6B025756">
            <w:pPr>
              <w:adjustRightInd w:val="0"/>
              <w:snapToGrid w:val="0"/>
              <w:jc w:val="center"/>
              <w:rPr>
                <w:rFonts w:hint="default" w:ascii="Times New Roman" w:hAnsi="Times New Roman" w:cs="Times New Roman"/>
                <w:szCs w:val="21"/>
              </w:rPr>
            </w:pPr>
          </w:p>
        </w:tc>
      </w:tr>
    </w:tbl>
    <w:p w14:paraId="03BF430E">
      <w:pPr>
        <w:adjustRightInd w:val="0"/>
        <w:snapToGrid w:val="0"/>
        <w:spacing w:line="360" w:lineRule="exact"/>
        <w:jc w:val="center"/>
        <w:rPr>
          <w:rFonts w:hint="default" w:ascii="Times New Roman" w:hAnsi="Times New Roman" w:eastAsia="黑体" w:cs="Times New Roman"/>
          <w:spacing w:val="9"/>
          <w:szCs w:val="21"/>
        </w:rPr>
      </w:pPr>
    </w:p>
    <w:p w14:paraId="092A3616">
      <w:pPr>
        <w:widowControl/>
        <w:tabs>
          <w:tab w:val="left" w:pos="0"/>
        </w:tabs>
        <w:adjustRightInd w:val="0"/>
        <w:snapToGrid w:val="0"/>
        <w:spacing w:line="360" w:lineRule="exact"/>
        <w:jc w:val="center"/>
        <w:rPr>
          <w:rFonts w:hint="default" w:ascii="Times New Roman" w:hAnsi="Times New Roman" w:eastAsia="黑体" w:cs="Times New Roman"/>
          <w:kern w:val="0"/>
          <w:szCs w:val="20"/>
        </w:rPr>
      </w:pPr>
      <w:r>
        <w:rPr>
          <w:rFonts w:hint="default" w:ascii="Times New Roman" w:hAnsi="Times New Roman" w:eastAsia="黑体" w:cs="Times New Roman"/>
          <w:kern w:val="0"/>
          <w:szCs w:val="20"/>
        </w:rPr>
        <w:t xml:space="preserve">图2  </w:t>
      </w:r>
      <w:r>
        <w:rPr>
          <w:rFonts w:hint="default" w:ascii="Times New Roman" w:hAnsi="Times New Roman" w:eastAsia="黑体" w:cs="Times New Roman"/>
          <w:kern w:val="0"/>
          <w:szCs w:val="20"/>
        </w:rPr>
        <w:t>XX</w:t>
      </w:r>
      <w:r>
        <w:rPr>
          <w:rFonts w:hint="default" w:ascii="Times New Roman" w:hAnsi="Times New Roman" w:eastAsia="黑体" w:cs="Times New Roman"/>
          <w:kern w:val="0"/>
          <w:szCs w:val="20"/>
        </w:rPr>
        <w:t>产品各生命周期阶段碳排放分布图</w:t>
      </w:r>
    </w:p>
    <w:p w14:paraId="0D1B4741">
      <w:pPr>
        <w:adjustRightInd w:val="0"/>
        <w:snapToGrid w:val="0"/>
        <w:spacing w:line="360" w:lineRule="exact"/>
        <w:ind w:left="420" w:leftChars="200" w:right="420" w:rightChars="200" w:firstLine="456" w:firstLineChars="200"/>
        <w:rPr>
          <w:rFonts w:hint="default" w:ascii="Times New Roman" w:hAnsi="Times New Roman" w:cs="Times New Roman"/>
          <w:spacing w:val="9"/>
          <w:szCs w:val="21"/>
        </w:rPr>
      </w:pPr>
      <w:r>
        <w:rPr>
          <w:rFonts w:hint="default" w:ascii="Times New Roman" w:hAnsi="Times New Roman" w:eastAsia="黑体" w:cs="Times New Roman"/>
          <w:spacing w:val="9"/>
          <w:szCs w:val="21"/>
        </w:rPr>
        <w:t>注：</w:t>
      </w:r>
      <w:r>
        <w:rPr>
          <w:rFonts w:hint="default" w:ascii="Times New Roman" w:hAnsi="Times New Roman" w:cs="Times New Roman"/>
          <w:spacing w:val="9"/>
          <w:szCs w:val="21"/>
        </w:rPr>
        <w:t>具体产品生命周期阶段碳排放分布图一般以饼状图或是柱形图表示各生命周期阶段的碳排放情况。</w:t>
      </w:r>
    </w:p>
    <w:p w14:paraId="634BC00E">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bookmarkStart w:id="120" w:name="_Toc21214"/>
      <w:bookmarkStart w:id="121" w:name="_Toc4721"/>
      <w:bookmarkStart w:id="122" w:name="_Toc19327"/>
      <w:r>
        <w:rPr>
          <w:rFonts w:hint="default" w:ascii="Times New Roman" w:hAnsi="Times New Roman" w:eastAsia="黑体" w:cs="Times New Roman"/>
          <w:sz w:val="22"/>
          <w:szCs w:val="22"/>
        </w:rPr>
        <w:t>2、假设和局限性说明（可选项）</w:t>
      </w:r>
      <w:bookmarkEnd w:id="120"/>
      <w:bookmarkEnd w:id="121"/>
      <w:bookmarkEnd w:id="122"/>
    </w:p>
    <w:p w14:paraId="3FBC9986">
      <w:pPr>
        <w:tabs>
          <w:tab w:val="left" w:pos="1310"/>
        </w:tabs>
        <w:adjustRightInd w:val="0"/>
        <w:snapToGrid w:val="0"/>
        <w:spacing w:line="360" w:lineRule="exact"/>
        <w:ind w:left="420" w:leftChars="200" w:right="420" w:rightChars="200" w:firstLine="468" w:firstLineChars="200"/>
        <w:rPr>
          <w:rFonts w:hint="default" w:ascii="Times New Roman" w:hAnsi="Times New Roman" w:cs="Times New Roman"/>
          <w:spacing w:val="12"/>
          <w:szCs w:val="21"/>
        </w:rPr>
      </w:pPr>
      <w:r>
        <w:rPr>
          <w:rFonts w:hint="default" w:ascii="Times New Roman" w:hAnsi="Times New Roman" w:cs="Times New Roman"/>
          <w:spacing w:val="12"/>
          <w:szCs w:val="21"/>
        </w:rPr>
        <w:t>结合量化情况，对范围、数据选择、情景设定等相关的假设和局限进行说明。</w:t>
      </w:r>
    </w:p>
    <w:p w14:paraId="6DF01D1B">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r>
        <w:rPr>
          <w:rFonts w:hint="default" w:ascii="Times New Roman" w:hAnsi="Times New Roman" w:eastAsia="黑体" w:cs="Times New Roman"/>
          <w:sz w:val="22"/>
          <w:szCs w:val="22"/>
        </w:rPr>
        <w:t>3、</w:t>
      </w:r>
      <w:r>
        <w:rPr>
          <w:rFonts w:hint="default" w:ascii="Times New Roman" w:hAnsi="Times New Roman" w:eastAsia="黑体" w:cs="Times New Roman"/>
          <w:sz w:val="22"/>
          <w:szCs w:val="22"/>
        </w:rPr>
        <w:t>改进建议</w:t>
      </w:r>
    </w:p>
    <w:p w14:paraId="0B750027">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pPr>
      <w:r>
        <w:rPr>
          <w:rFonts w:hint="default" w:ascii="Times New Roman" w:hAnsi="Times New Roman" w:eastAsia="黑体" w:cs="Times New Roman"/>
          <w:sz w:val="22"/>
          <w:szCs w:val="22"/>
        </w:rPr>
        <w:t>4、产品碳足迹绩效追踪（如有）</w:t>
      </w:r>
    </w:p>
    <w:p w14:paraId="3DC9C779">
      <w:pPr>
        <w:adjustRightInd w:val="0"/>
        <w:snapToGrid w:val="0"/>
        <w:spacing w:line="360" w:lineRule="exact"/>
        <w:ind w:left="420" w:leftChars="200" w:right="420" w:rightChars="200" w:firstLine="456" w:firstLineChars="200"/>
        <w:rPr>
          <w:rFonts w:hint="default" w:ascii="Times New Roman" w:hAnsi="Times New Roman" w:cs="Times New Roman"/>
          <w:spacing w:val="9"/>
          <w:szCs w:val="21"/>
        </w:rPr>
      </w:pPr>
    </w:p>
    <w:p w14:paraId="39B5172C">
      <w:pPr>
        <w:adjustRightInd w:val="0"/>
        <w:snapToGrid w:val="0"/>
        <w:spacing w:before="156" w:beforeLines="50" w:after="156" w:afterLines="50" w:line="360" w:lineRule="exact"/>
        <w:ind w:left="420" w:leftChars="200"/>
        <w:rPr>
          <w:rFonts w:hint="default" w:ascii="Times New Roman" w:hAnsi="Times New Roman" w:eastAsia="黑体" w:cs="Times New Roman"/>
          <w:sz w:val="22"/>
          <w:szCs w:val="22"/>
        </w:rPr>
        <w:sectPr>
          <w:footerReference r:id="rId21" w:type="default"/>
          <w:pgSz w:w="11906" w:h="16838"/>
          <w:pgMar w:top="1134" w:right="1134" w:bottom="1134" w:left="1134" w:header="850" w:footer="850" w:gutter="0"/>
          <w:cols w:space="425" w:num="1"/>
          <w:formProt w:val="0"/>
          <w:titlePg/>
          <w:docGrid w:type="linesAndChars" w:linePitch="312" w:charSpace="0"/>
        </w:sectPr>
      </w:pPr>
    </w:p>
    <w:p w14:paraId="4260A4E2">
      <w:pPr>
        <w:adjustRightInd w:val="0"/>
        <w:snapToGrid w:val="0"/>
        <w:spacing w:before="156" w:beforeLines="50" w:after="156" w:afterLines="50" w:line="360" w:lineRule="exact"/>
        <w:jc w:val="center"/>
        <w:outlineLvl w:val="0"/>
        <w:rPr>
          <w:rFonts w:hint="default" w:ascii="Times New Roman" w:hAnsi="Times New Roman" w:eastAsia="黑体" w:cs="Times New Roman"/>
          <w:sz w:val="28"/>
          <w:szCs w:val="32"/>
        </w:rPr>
      </w:pPr>
      <w:bookmarkStart w:id="123" w:name="_Toc180780464"/>
      <w:bookmarkStart w:id="124" w:name="_Toc18421"/>
      <w:r>
        <w:rPr>
          <w:rFonts w:hint="default" w:ascii="Times New Roman" w:hAnsi="Times New Roman" w:eastAsia="黑体" w:cs="Times New Roman"/>
          <w:sz w:val="28"/>
          <w:szCs w:val="32"/>
        </w:rPr>
        <w:t>参考文献</w:t>
      </w:r>
      <w:bookmarkEnd w:id="123"/>
      <w:bookmarkEnd w:id="124"/>
    </w:p>
    <w:p w14:paraId="707DE7F7">
      <w:pPr>
        <w:numPr>
          <w:ilvl w:val="0"/>
          <w:numId w:val="25"/>
        </w:numPr>
        <w:adjustRightInd w:val="0"/>
        <w:snapToGrid w:val="0"/>
        <w:spacing w:line="360" w:lineRule="exact"/>
        <w:rPr>
          <w:rFonts w:hint="default" w:ascii="Times New Roman" w:hAnsi="Times New Roman" w:cs="Times New Roman"/>
          <w:kern w:val="0"/>
          <w:szCs w:val="21"/>
          <w:lang w:val="zh-CN"/>
        </w:rPr>
      </w:pPr>
      <w:r>
        <w:rPr>
          <w:rFonts w:hint="default" w:ascii="Times New Roman" w:hAnsi="Times New Roman" w:cs="Times New Roman"/>
          <w:kern w:val="0"/>
          <w:szCs w:val="21"/>
          <w:lang w:val="zh-CN"/>
        </w:rPr>
        <w:t>GB/T 8464-2023</w:t>
      </w:r>
      <w:r>
        <w:rPr>
          <w:rFonts w:hint="default" w:ascii="Times New Roman" w:hAnsi="Times New Roman" w:cs="Times New Roman"/>
          <w:kern w:val="0"/>
          <w:szCs w:val="21"/>
          <w:lang w:val="en-US" w:eastAsia="zh-CN"/>
        </w:rPr>
        <w:tab/>
      </w:r>
      <w:r>
        <w:rPr>
          <w:rFonts w:hint="default" w:ascii="Times New Roman" w:hAnsi="Times New Roman" w:cs="Times New Roman"/>
          <w:kern w:val="0"/>
          <w:szCs w:val="21"/>
          <w:lang w:val="zh-CN"/>
        </w:rPr>
        <w:t>铁制、铜制和不锈钢制螺纹连接阀门</w:t>
      </w:r>
      <w:r>
        <w:rPr>
          <w:rFonts w:hint="default" w:ascii="Times New Roman" w:hAnsi="Times New Roman" w:cs="Times New Roman"/>
          <w:kern w:val="0"/>
          <w:szCs w:val="21"/>
          <w:lang w:val="zh-CN"/>
        </w:rPr>
        <w:tab/>
      </w:r>
    </w:p>
    <w:p w14:paraId="766251A6">
      <w:pPr>
        <w:numPr>
          <w:ilvl w:val="0"/>
          <w:numId w:val="25"/>
        </w:numPr>
        <w:adjustRightInd w:val="0"/>
        <w:snapToGrid w:val="0"/>
        <w:spacing w:line="360" w:lineRule="exact"/>
        <w:rPr>
          <w:rFonts w:hint="default" w:ascii="Times New Roman" w:hAnsi="Times New Roman" w:cs="Times New Roman"/>
          <w:kern w:val="0"/>
          <w:szCs w:val="21"/>
          <w:lang w:val="zh-CN" w:eastAsia="zh-CN"/>
        </w:rPr>
      </w:pPr>
      <w:r>
        <w:rPr>
          <w:rFonts w:hint="default" w:ascii="Times New Roman" w:hAnsi="Times New Roman" w:cs="Times New Roman"/>
          <w:kern w:val="0"/>
          <w:szCs w:val="21"/>
          <w:lang w:val="zh-CN" w:eastAsia="zh-CN"/>
        </w:rPr>
        <w:t>GB 18145-2014</w:t>
      </w:r>
      <w:r>
        <w:rPr>
          <w:rFonts w:hint="default" w:ascii="Times New Roman" w:hAnsi="Times New Roman" w:cs="Times New Roman"/>
          <w:kern w:val="0"/>
          <w:szCs w:val="21"/>
          <w:lang w:val="en-US" w:eastAsia="zh-CN"/>
        </w:rPr>
        <w:tab/>
      </w:r>
      <w:r>
        <w:rPr>
          <w:rFonts w:hint="default" w:ascii="Times New Roman" w:hAnsi="Times New Roman" w:cs="Times New Roman"/>
          <w:kern w:val="0"/>
          <w:szCs w:val="21"/>
          <w:lang w:val="zh-CN" w:eastAsia="zh-CN"/>
        </w:rPr>
        <w:t>陶瓷片密封水嘴</w:t>
      </w:r>
    </w:p>
    <w:p w14:paraId="082C19E4">
      <w:pPr>
        <w:numPr>
          <w:ilvl w:val="0"/>
          <w:numId w:val="25"/>
        </w:numPr>
        <w:adjustRightInd w:val="0"/>
        <w:snapToGrid w:val="0"/>
        <w:spacing w:line="360" w:lineRule="exact"/>
        <w:rPr>
          <w:rFonts w:hint="default" w:ascii="Times New Roman" w:hAnsi="Times New Roman" w:cs="Times New Roman"/>
          <w:kern w:val="0"/>
          <w:szCs w:val="21"/>
          <w:lang w:val="zh-CN" w:eastAsia="zh-CN"/>
        </w:rPr>
      </w:pPr>
      <w:r>
        <w:rPr>
          <w:rFonts w:hint="default" w:ascii="Times New Roman" w:hAnsi="Times New Roman" w:cs="Times New Roman"/>
          <w:kern w:val="0"/>
          <w:szCs w:val="21"/>
          <w:lang w:val="zh-CN" w:eastAsia="zh-CN"/>
        </w:rPr>
        <w:t xml:space="preserve">GB/T 24067 </w:t>
      </w:r>
      <w:r>
        <w:rPr>
          <w:rFonts w:hint="default" w:ascii="Times New Roman" w:hAnsi="Times New Roman" w:cs="Times New Roman"/>
          <w:kern w:val="0"/>
          <w:szCs w:val="21"/>
          <w:lang w:val="en-US" w:eastAsia="zh-CN"/>
        </w:rPr>
        <w:tab/>
      </w:r>
      <w:r>
        <w:rPr>
          <w:rFonts w:hint="default" w:ascii="Times New Roman" w:hAnsi="Times New Roman" w:cs="Times New Roman"/>
          <w:kern w:val="0"/>
          <w:szCs w:val="21"/>
          <w:lang w:val="en-US" w:eastAsia="zh-CN"/>
        </w:rPr>
        <w:tab/>
      </w:r>
      <w:r>
        <w:rPr>
          <w:rFonts w:hint="default" w:ascii="Times New Roman" w:hAnsi="Times New Roman" w:cs="Times New Roman"/>
          <w:kern w:val="0"/>
          <w:szCs w:val="21"/>
          <w:lang w:val="zh-CN" w:eastAsia="zh-CN"/>
        </w:rPr>
        <w:t>温室气体 产品碳足迹 量化要求和指南</w:t>
      </w:r>
    </w:p>
    <w:p w14:paraId="122E28D8">
      <w:pPr>
        <w:numPr>
          <w:ilvl w:val="0"/>
          <w:numId w:val="25"/>
        </w:numPr>
        <w:adjustRightInd w:val="0"/>
        <w:snapToGrid w:val="0"/>
        <w:spacing w:line="360" w:lineRule="exact"/>
        <w:rPr>
          <w:rFonts w:hint="default" w:ascii="Times New Roman" w:hAnsi="Times New Roman" w:cs="Times New Roman"/>
          <w:kern w:val="0"/>
          <w:szCs w:val="21"/>
          <w:lang w:val="zh-CN" w:eastAsia="zh-CN"/>
        </w:rPr>
      </w:pPr>
      <w:r>
        <w:rPr>
          <w:rFonts w:hint="default" w:ascii="Times New Roman" w:hAnsi="Times New Roman" w:cs="Times New Roman"/>
          <w:kern w:val="0"/>
          <w:szCs w:val="21"/>
          <w:lang w:val="zh-CN" w:eastAsia="zh-CN"/>
        </w:rPr>
        <w:t xml:space="preserve">GB/T 24293-2009 </w:t>
      </w:r>
      <w:r>
        <w:rPr>
          <w:rFonts w:hint="default" w:ascii="Times New Roman" w:hAnsi="Times New Roman" w:cs="Times New Roman"/>
          <w:kern w:val="0"/>
          <w:szCs w:val="21"/>
          <w:lang w:val="en-US" w:eastAsia="zh-CN"/>
        </w:rPr>
        <w:tab/>
      </w:r>
      <w:r>
        <w:rPr>
          <w:rFonts w:hint="default" w:ascii="Times New Roman" w:hAnsi="Times New Roman" w:cs="Times New Roman"/>
          <w:kern w:val="0"/>
          <w:szCs w:val="21"/>
          <w:lang w:val="zh-CN" w:eastAsia="zh-CN"/>
        </w:rPr>
        <w:t>数控恒温水嘴</w:t>
      </w:r>
    </w:p>
    <w:p w14:paraId="7BF0BF96">
      <w:pPr>
        <w:numPr>
          <w:ilvl w:val="0"/>
          <w:numId w:val="25"/>
        </w:numPr>
        <w:adjustRightInd w:val="0"/>
        <w:snapToGrid w:val="0"/>
        <w:spacing w:line="360" w:lineRule="exact"/>
        <w:rPr>
          <w:rFonts w:hint="default" w:ascii="Times New Roman" w:hAnsi="Times New Roman" w:cs="Times New Roman"/>
          <w:kern w:val="0"/>
          <w:szCs w:val="21"/>
          <w:lang w:val="zh-CN" w:eastAsia="zh-CN"/>
        </w:rPr>
      </w:pPr>
      <w:r>
        <w:rPr>
          <w:rFonts w:hint="default" w:ascii="Times New Roman" w:hAnsi="Times New Roman" w:cs="Times New Roman"/>
          <w:kern w:val="0"/>
          <w:szCs w:val="21"/>
          <w:lang w:val="zh-CN" w:eastAsia="zh-CN"/>
        </w:rPr>
        <w:t xml:space="preserve">GB/T 33733-2017 </w:t>
      </w:r>
      <w:r>
        <w:rPr>
          <w:rFonts w:hint="default" w:ascii="Times New Roman" w:hAnsi="Times New Roman" w:cs="Times New Roman"/>
          <w:kern w:val="0"/>
          <w:szCs w:val="21"/>
          <w:lang w:val="en-US" w:eastAsia="zh-CN"/>
        </w:rPr>
        <w:tab/>
      </w:r>
      <w:r>
        <w:rPr>
          <w:rFonts w:hint="default" w:ascii="Times New Roman" w:hAnsi="Times New Roman" w:cs="Times New Roman"/>
          <w:kern w:val="0"/>
          <w:szCs w:val="21"/>
          <w:lang w:val="zh-CN" w:eastAsia="zh-CN"/>
        </w:rPr>
        <w:t>厨卫五金产品术语与分类</w:t>
      </w:r>
    </w:p>
    <w:p w14:paraId="7105243E">
      <w:pPr>
        <w:numPr>
          <w:ilvl w:val="0"/>
          <w:numId w:val="25"/>
        </w:numPr>
        <w:adjustRightInd w:val="0"/>
        <w:snapToGrid w:val="0"/>
        <w:spacing w:line="360" w:lineRule="exact"/>
        <w:rPr>
          <w:rFonts w:hint="default" w:ascii="Times New Roman" w:hAnsi="Times New Roman" w:cs="Times New Roman"/>
          <w:kern w:val="0"/>
          <w:szCs w:val="21"/>
          <w:lang w:val="zh-CN" w:eastAsia="zh-CN"/>
        </w:rPr>
      </w:pPr>
      <w:r>
        <w:rPr>
          <w:rFonts w:hint="default" w:ascii="Times New Roman" w:hAnsi="Times New Roman" w:cs="Times New Roman"/>
          <w:kern w:val="0"/>
          <w:szCs w:val="21"/>
          <w:lang w:val="zh-CN" w:eastAsia="zh-CN"/>
        </w:rPr>
        <w:t xml:space="preserve">GB/T 35763-2017 </w:t>
      </w:r>
      <w:r>
        <w:rPr>
          <w:rFonts w:hint="default" w:ascii="Times New Roman" w:hAnsi="Times New Roman" w:cs="Times New Roman"/>
          <w:kern w:val="0"/>
          <w:szCs w:val="21"/>
          <w:lang w:val="en-US" w:eastAsia="zh-CN"/>
        </w:rPr>
        <w:tab/>
      </w:r>
      <w:r>
        <w:rPr>
          <w:rFonts w:hint="default" w:ascii="Times New Roman" w:hAnsi="Times New Roman" w:cs="Times New Roman"/>
          <w:kern w:val="0"/>
          <w:szCs w:val="21"/>
          <w:lang w:val="zh-CN" w:eastAsia="zh-CN"/>
        </w:rPr>
        <w:t>不锈钢水龙头</w:t>
      </w:r>
    </w:p>
    <w:p w14:paraId="6AA46370">
      <w:pPr>
        <w:numPr>
          <w:ilvl w:val="0"/>
          <w:numId w:val="25"/>
        </w:numPr>
        <w:adjustRightInd w:val="0"/>
        <w:snapToGrid w:val="0"/>
        <w:spacing w:line="360" w:lineRule="exact"/>
        <w:rPr>
          <w:rFonts w:hint="default" w:ascii="Times New Roman" w:hAnsi="Times New Roman" w:cs="Times New Roman"/>
          <w:kern w:val="0"/>
          <w:szCs w:val="21"/>
          <w:lang w:val="zh-CN" w:eastAsia="zh-CN"/>
        </w:rPr>
      </w:pPr>
      <w:r>
        <w:rPr>
          <w:rFonts w:hint="default" w:ascii="Times New Roman" w:hAnsi="Times New Roman" w:cs="Times New Roman"/>
          <w:kern w:val="0"/>
          <w:szCs w:val="21"/>
          <w:lang w:val="zh-CN" w:eastAsia="zh-CN"/>
        </w:rPr>
        <w:t>CJ/T 406-2012</w:t>
      </w:r>
      <w:r>
        <w:rPr>
          <w:rFonts w:hint="default" w:ascii="Times New Roman" w:hAnsi="Times New Roman" w:cs="Times New Roman"/>
          <w:kern w:val="0"/>
          <w:szCs w:val="21"/>
          <w:lang w:val="en-US" w:eastAsia="zh-CN"/>
        </w:rPr>
        <w:tab/>
      </w:r>
      <w:r>
        <w:rPr>
          <w:rFonts w:hint="default" w:ascii="Times New Roman" w:hAnsi="Times New Roman" w:cs="Times New Roman"/>
          <w:kern w:val="0"/>
          <w:szCs w:val="21"/>
          <w:lang w:val="zh-CN" w:eastAsia="zh-CN"/>
        </w:rPr>
        <w:t>不锈钢水嘴</w:t>
      </w:r>
    </w:p>
    <w:p w14:paraId="1C3E2D12">
      <w:pPr>
        <w:numPr>
          <w:ilvl w:val="0"/>
          <w:numId w:val="25"/>
        </w:numPr>
        <w:adjustRightInd w:val="0"/>
        <w:snapToGrid w:val="0"/>
        <w:spacing w:line="360" w:lineRule="exact"/>
        <w:rPr>
          <w:rFonts w:hint="default" w:ascii="Times New Roman" w:hAnsi="Times New Roman" w:cs="Times New Roman"/>
          <w:kern w:val="0"/>
          <w:szCs w:val="21"/>
          <w:lang w:val="zh-CN" w:eastAsia="zh-CN"/>
        </w:rPr>
      </w:pPr>
      <w:r>
        <w:rPr>
          <w:rFonts w:hint="default" w:ascii="Times New Roman" w:hAnsi="Times New Roman" w:cs="Times New Roman"/>
          <w:kern w:val="0"/>
          <w:szCs w:val="21"/>
          <w:lang w:val="zh-CN" w:eastAsia="zh-CN"/>
        </w:rPr>
        <w:t xml:space="preserve">QB/T 1334-2013 </w:t>
      </w:r>
      <w:r>
        <w:rPr>
          <w:rFonts w:hint="default" w:ascii="Times New Roman" w:hAnsi="Times New Roman" w:cs="Times New Roman"/>
          <w:kern w:val="0"/>
          <w:szCs w:val="21"/>
          <w:lang w:val="en-US" w:eastAsia="zh-CN"/>
        </w:rPr>
        <w:tab/>
      </w:r>
      <w:r>
        <w:rPr>
          <w:rFonts w:hint="default" w:ascii="Times New Roman" w:hAnsi="Times New Roman" w:cs="Times New Roman"/>
          <w:kern w:val="0"/>
          <w:szCs w:val="21"/>
          <w:lang w:val="zh-CN" w:eastAsia="zh-CN"/>
        </w:rPr>
        <w:t>水嘴通用技术条件</w:t>
      </w:r>
    </w:p>
    <w:p w14:paraId="775C1F44">
      <w:pPr>
        <w:numPr>
          <w:ilvl w:val="0"/>
          <w:numId w:val="25"/>
        </w:numPr>
        <w:adjustRightInd w:val="0"/>
        <w:snapToGrid w:val="0"/>
        <w:spacing w:line="360" w:lineRule="exact"/>
        <w:rPr>
          <w:rFonts w:hint="default" w:ascii="Times New Roman" w:hAnsi="Times New Roman" w:cs="Times New Roman"/>
          <w:kern w:val="0"/>
          <w:szCs w:val="21"/>
          <w:lang w:val="zh-CN" w:eastAsia="zh-CN"/>
        </w:rPr>
      </w:pPr>
      <w:r>
        <w:rPr>
          <w:rFonts w:hint="default" w:ascii="Times New Roman" w:hAnsi="Times New Roman" w:cs="Times New Roman"/>
          <w:kern w:val="0"/>
          <w:szCs w:val="21"/>
          <w:lang w:val="zh-CN" w:eastAsia="zh-CN"/>
        </w:rPr>
        <w:t xml:space="preserve">QB/T 4000-2010 </w:t>
      </w:r>
      <w:r>
        <w:rPr>
          <w:rFonts w:hint="default" w:ascii="Times New Roman" w:hAnsi="Times New Roman" w:cs="Times New Roman"/>
          <w:kern w:val="0"/>
          <w:szCs w:val="21"/>
          <w:lang w:val="en-US" w:eastAsia="zh-CN"/>
        </w:rPr>
        <w:tab/>
      </w:r>
      <w:r>
        <w:rPr>
          <w:rFonts w:hint="default" w:ascii="Times New Roman" w:hAnsi="Times New Roman" w:cs="Times New Roman"/>
          <w:kern w:val="0"/>
          <w:szCs w:val="21"/>
          <w:lang w:val="zh-CN" w:eastAsia="zh-CN"/>
        </w:rPr>
        <w:t>感应温控水嘴</w:t>
      </w:r>
    </w:p>
    <w:p w14:paraId="356D4B8B">
      <w:pPr>
        <w:numPr>
          <w:ilvl w:val="0"/>
          <w:numId w:val="25"/>
        </w:numPr>
        <w:adjustRightInd w:val="0"/>
        <w:snapToGrid w:val="0"/>
        <w:spacing w:line="360" w:lineRule="exact"/>
        <w:rPr>
          <w:rFonts w:hint="default" w:ascii="Times New Roman" w:hAnsi="Times New Roman" w:cs="Times New Roman"/>
          <w:kern w:val="0"/>
          <w:szCs w:val="21"/>
          <w:lang w:val="zh-CN" w:eastAsia="zh-CN"/>
        </w:rPr>
      </w:pPr>
      <w:r>
        <w:rPr>
          <w:rFonts w:hint="default" w:ascii="Times New Roman" w:hAnsi="Times New Roman" w:cs="Times New Roman"/>
          <w:kern w:val="0"/>
          <w:szCs w:val="21"/>
          <w:lang w:val="zh-CN" w:eastAsia="zh-CN"/>
        </w:rPr>
        <w:t xml:space="preserve">QB/T 5003-2024 </w:t>
      </w:r>
      <w:r>
        <w:rPr>
          <w:rFonts w:hint="default" w:ascii="Times New Roman" w:hAnsi="Times New Roman" w:cs="Times New Roman"/>
          <w:kern w:val="0"/>
          <w:szCs w:val="21"/>
          <w:lang w:val="en-US" w:eastAsia="zh-CN"/>
        </w:rPr>
        <w:tab/>
      </w:r>
      <w:r>
        <w:rPr>
          <w:rFonts w:hint="default" w:ascii="Times New Roman" w:hAnsi="Times New Roman" w:cs="Times New Roman"/>
          <w:kern w:val="0"/>
          <w:szCs w:val="21"/>
          <w:lang w:val="zh-CN" w:eastAsia="zh-CN"/>
        </w:rPr>
        <w:t>电子式水嘴</w:t>
      </w:r>
    </w:p>
    <w:p w14:paraId="2FFE5096">
      <w:pPr>
        <w:numPr>
          <w:ilvl w:val="0"/>
          <w:numId w:val="25"/>
        </w:numPr>
        <w:adjustRightInd w:val="0"/>
        <w:snapToGrid w:val="0"/>
        <w:spacing w:line="360" w:lineRule="exact"/>
        <w:rPr>
          <w:rFonts w:hint="default" w:ascii="Times New Roman" w:hAnsi="Times New Roman" w:cs="Times New Roman"/>
        </w:rPr>
      </w:pPr>
      <w:r>
        <w:rPr>
          <w:rFonts w:hint="default" w:ascii="Times New Roman" w:hAnsi="Times New Roman" w:cs="Times New Roman"/>
          <w:kern w:val="0"/>
          <w:szCs w:val="21"/>
          <w:lang w:val="zh-CN" w:eastAsia="zh-CN"/>
        </w:rPr>
        <w:t xml:space="preserve">T/CECS 10050-2019 </w:t>
      </w:r>
      <w:r>
        <w:rPr>
          <w:rFonts w:hint="default" w:ascii="Times New Roman" w:hAnsi="Times New Roman" w:cs="Times New Roman"/>
          <w:kern w:val="0"/>
          <w:szCs w:val="21"/>
          <w:lang w:val="en-US" w:eastAsia="zh-CN"/>
        </w:rPr>
        <w:tab/>
      </w:r>
      <w:r>
        <w:rPr>
          <w:rFonts w:hint="default" w:ascii="Times New Roman" w:hAnsi="Times New Roman" w:cs="Times New Roman"/>
          <w:kern w:val="0"/>
          <w:szCs w:val="21"/>
          <w:lang w:val="zh-CN" w:eastAsia="zh-CN"/>
        </w:rPr>
        <w:t>绿色建材评价 水嘴</w:t>
      </w:r>
    </w:p>
    <w:p w14:paraId="297258CE">
      <w:pPr>
        <w:numPr>
          <w:ilvl w:val="0"/>
          <w:numId w:val="25"/>
        </w:numPr>
        <w:adjustRightInd w:val="0"/>
        <w:snapToGrid w:val="0"/>
        <w:spacing w:line="360" w:lineRule="exact"/>
        <w:rPr>
          <w:rFonts w:hint="default" w:ascii="Times New Roman" w:hAnsi="Times New Roman" w:eastAsia="Times New Roman" w:cs="Times New Roman"/>
          <w:szCs w:val="21"/>
        </w:rPr>
      </w:pPr>
      <w:r>
        <w:rPr>
          <w:rFonts w:hint="default" w:ascii="Times New Roman" w:hAnsi="Times New Roman" w:eastAsia="Times New Roman" w:cs="Times New Roman"/>
          <w:szCs w:val="21"/>
        </w:rPr>
        <w:t>IPCC. Climate Change 2021: The Physical Science Basis. Working Group I contribution to the Sixth Assessment Report of the Intergovernmental Panel on Climate Change. Richard P. Allan., Paola A. Arias., Sophie Berger., Josep G. Canadell., Christophe Cassou., Deliang Chen., Annalisa Cherchi., Sarah L. Connors., Erika Coppola., Faye Abigail Cruz., et al, Cambridge University Press 2021, pp 7SM24-35</w:t>
      </w:r>
    </w:p>
    <w:p w14:paraId="04BEDC81">
      <w:pPr>
        <w:spacing w:after="156" w:afterLines="50" w:line="276" w:lineRule="auto"/>
        <w:jc w:val="center"/>
        <w:rPr>
          <w:rFonts w:hint="default" w:ascii="Times New Roman" w:hAnsi="Times New Roman" w:cs="Times New Roman"/>
        </w:rPr>
      </w:pPr>
    </w:p>
    <w:p w14:paraId="731C4343">
      <w:pPr>
        <w:spacing w:after="156" w:afterLines="50" w:line="276" w:lineRule="auto"/>
        <w:jc w:val="center"/>
        <w:rPr>
          <w:rFonts w:hint="default" w:ascii="Times New Roman" w:hAnsi="Times New Roman" w:cs="Times New Roman"/>
          <w:szCs w:val="21"/>
          <w:highlight w:val="none"/>
        </w:rPr>
      </w:pPr>
      <w:r>
        <w:rPr>
          <w:rFonts w:hint="default" w:ascii="Times New Roman" w:hAnsi="Times New Roman" w:cs="Times New Roman"/>
        </w:rPr>
        <w:t>_________________________________</w:t>
      </w:r>
    </w:p>
    <w:sectPr>
      <w:footerReference r:id="rId22" w:type="default"/>
      <w:pgSz w:w="11906" w:h="16838"/>
      <w:pgMar w:top="1021" w:right="1134" w:bottom="1021" w:left="1021" w:header="1134" w:footer="1134" w:gutter="0"/>
      <w:cols w:space="425" w:num="1"/>
      <w:formProt w:val="0"/>
      <w:titlePg/>
      <w:docGrid w:type="linesAndChar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font>
  <w:font w:name="方正大黑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Wingdings 2">
    <w:panose1 w:val="05020102010507070707"/>
    <w:charset w:val="02"/>
    <w:family w:val="roman"/>
    <w:pitch w:val="default"/>
    <w:sig w:usb0="00000000" w:usb1="00000000" w:usb2="00000000" w:usb3="00000000" w:csb0="80000000" w:csb1="00000000"/>
  </w:font>
  <w:font w:name="MS Mincho">
    <w:altName w:val="ksdb"/>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67032">
    <w:pPr>
      <w:pStyle w:val="24"/>
      <w:tabs>
        <w:tab w:val="center" w:pos="4153"/>
        <w:tab w:val="right" w:pos="8306"/>
      </w:tabs>
      <w:jc w:val="right"/>
    </w:pPr>
  </w:p>
  <w:p w14:paraId="488669B4">
    <w:pPr>
      <w:pStyle w:val="24"/>
      <w:tabs>
        <w:tab w:val="center" w:pos="4153"/>
        <w:tab w:val="right" w:pos="8306"/>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73DD0">
    <w:pPr>
      <w:pStyle w:val="24"/>
      <w:adjustRightInd w:val="0"/>
      <w:ind w:right="0" w:rightChars="0"/>
      <w:jc w:val="center"/>
      <w:rPr>
        <w:rFonts w:hint="eastAsia" w:eastAsia="宋体"/>
        <w:lang w:val="en-US" w:eastAsia="zh-CN"/>
      </w:rPr>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71E63">
    <w:pPr>
      <w:pStyle w:val="4"/>
      <w:spacing w:line="14" w:lineRule="auto"/>
      <w:ind w:firstLine="100"/>
      <w:rPr>
        <w:sz w:val="2"/>
      </w:rPr>
    </w:pPr>
    <w:r>
      <w:rPr>
        <w:sz w:val="2"/>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FF835F7">
                          <w:pPr>
                            <w:pStyle w:val="24"/>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liw6YyAgAAZQ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WH2LAsb&#10;fW95hI7yeLvcB8iZVI6i9EqgO/GA6Ut9Om9KHO8/zynq8d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yWLDpjICAABlBAAADgAAAAAAAAABACAAAAAfAQAAZHJzL2Uyb0RvYy54bWxQSwUG&#10;AAAAAAYABgBZAQAAwwUAAAAA&#10;">
              <v:fill on="f" focussize="0,0"/>
              <v:stroke on="f" weight="0.5pt"/>
              <v:imagedata o:title=""/>
              <o:lock v:ext="edit" aspectratio="f"/>
              <v:textbox inset="0mm,0mm,0mm,0mm" style="mso-fit-shape-to-text:t;">
                <w:txbxContent>
                  <w:p w14:paraId="2FF835F7">
                    <w:pPr>
                      <w:pStyle w:val="24"/>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5A79C">
    <w:pPr>
      <w:pStyle w:val="4"/>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528F72">
                          <w:pPr>
                            <w:pStyle w:val="24"/>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56+Us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nr5SwCAABXBAAADgAAAAAAAAABACAAAAAfAQAAZHJzL2Uyb0RvYy54bWxQSwUGAAAAAAYA&#10;BgBZAQAAvQUAAAAA&#10;">
              <v:fill on="f" focussize="0,0"/>
              <v:stroke on="f" weight="0.5pt"/>
              <v:imagedata o:title=""/>
              <o:lock v:ext="edit" aspectratio="f"/>
              <v:textbox inset="0mm,0mm,0mm,0mm" style="mso-fit-shape-to-text:t;">
                <w:txbxContent>
                  <w:p w14:paraId="1A528F72">
                    <w:pPr>
                      <w:pStyle w:val="24"/>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3722A">
    <w:pPr>
      <w:pStyle w:val="24"/>
      <w:jc w:val="center"/>
      <w:rPr>
        <w:color w:val="FFFFFF"/>
      </w:rPr>
    </w:pPr>
    <w: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5BC088">
                          <w:pPr>
                            <w:pStyle w:val="2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7E5BC088">
                    <w:pPr>
                      <w:pStyle w:val="24"/>
                    </w:pPr>
                    <w:r>
                      <w:fldChar w:fldCharType="begin"/>
                    </w:r>
                    <w:r>
                      <w:instrText xml:space="preserve"> PAGE  \* MERGEFORMAT </w:instrText>
                    </w:r>
                    <w:r>
                      <w:fldChar w:fldCharType="separate"/>
                    </w:r>
                    <w:r>
                      <w:t>1</w:t>
                    </w:r>
                    <w:r>
                      <w:fldChar w:fldCharType="end"/>
                    </w:r>
                  </w:p>
                </w:txbxContent>
              </v:textbox>
            </v:shape>
          </w:pict>
        </mc:Fallback>
      </mc:AlternateContent>
    </w:r>
  </w:p>
  <w:p w14:paraId="754C3E50">
    <w:pPr>
      <w:pStyle w:val="24"/>
      <w:rPr>
        <w:color w:val="FFFFFF"/>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F6AE2">
    <w:pPr>
      <w:pStyle w:val="24"/>
      <w:jc w:val="center"/>
      <w:rPr>
        <w:color w:val="FFFFFF"/>
      </w:rPr>
    </w:pPr>
    <w: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E9196C">
                          <w:pPr>
                            <w:pStyle w:val="2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Scb8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yUnG/KwIAAFcEAAAOAAAAAAAAAAEAIAAAAB8BAABkcnMvZTJvRG9jLnhtbFBLBQYAAAAABgAG&#10;AFkBAAC8BQAAAAA=&#10;">
              <v:fill on="f" focussize="0,0"/>
              <v:stroke on="f" weight="0.5pt"/>
              <v:imagedata o:title=""/>
              <o:lock v:ext="edit" aspectratio="f"/>
              <v:textbox inset="0mm,0mm,0mm,0mm" style="mso-fit-shape-to-text:t;">
                <w:txbxContent>
                  <w:p w14:paraId="71E9196C">
                    <w:pPr>
                      <w:pStyle w:val="24"/>
                    </w:pPr>
                    <w:r>
                      <w:fldChar w:fldCharType="begin"/>
                    </w:r>
                    <w:r>
                      <w:instrText xml:space="preserve"> PAGE  \* MERGEFORMAT </w:instrText>
                    </w:r>
                    <w:r>
                      <w:fldChar w:fldCharType="separate"/>
                    </w:r>
                    <w:r>
                      <w:t>1</w:t>
                    </w:r>
                    <w:r>
                      <w:fldChar w:fldCharType="end"/>
                    </w:r>
                  </w:p>
                </w:txbxContent>
              </v:textbox>
            </v:shape>
          </w:pict>
        </mc:Fallback>
      </mc:AlternateContent>
    </w:r>
  </w:p>
  <w:p w14:paraId="06338077">
    <w:pPr>
      <w:pStyle w:val="24"/>
      <w:rPr>
        <w:color w:val="FFFFFF"/>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AB4F1">
    <w:pPr>
      <w:pStyle w:val="24"/>
      <w:jc w:val="center"/>
      <w:rPr>
        <w:color w:val="FFFFFF"/>
      </w:rPr>
    </w:pPr>
    <w: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D7CFE3">
                          <w:pPr>
                            <w:pStyle w:val="2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p w14:paraId="7DD7CFE3">
                    <w:pPr>
                      <w:pStyle w:val="24"/>
                    </w:pPr>
                    <w:r>
                      <w:fldChar w:fldCharType="begin"/>
                    </w:r>
                    <w:r>
                      <w:instrText xml:space="preserve"> PAGE  \* MERGEFORMAT </w:instrText>
                    </w:r>
                    <w:r>
                      <w:fldChar w:fldCharType="separate"/>
                    </w:r>
                    <w:r>
                      <w:t>1</w:t>
                    </w:r>
                    <w:r>
                      <w:fldChar w:fldCharType="end"/>
                    </w:r>
                  </w:p>
                </w:txbxContent>
              </v:textbox>
            </v:shape>
          </w:pict>
        </mc:Fallback>
      </mc:AlternateContent>
    </w:r>
  </w:p>
  <w:p w14:paraId="2528AF2A">
    <w:pPr>
      <w:pStyle w:val="24"/>
      <w:rPr>
        <w:color w:val="FFFFFF"/>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CD657">
    <w:pPr>
      <w:pStyle w:val="24"/>
      <w:jc w:val="center"/>
      <w:rPr>
        <w:color w:val="FFFFFF"/>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A1A33D">
                          <w:pPr>
                            <w:pStyle w:val="2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UqPGc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pSo8ZywCAABXBAAADgAAAAAAAAABACAAAAAfAQAAZHJzL2Uyb0RvYy54bWxQSwUGAAAAAAYA&#10;BgBZAQAAvQUAAAAA&#10;">
              <v:fill on="f" focussize="0,0"/>
              <v:stroke on="f" weight="0.5pt"/>
              <v:imagedata o:title=""/>
              <o:lock v:ext="edit" aspectratio="f"/>
              <v:textbox inset="0mm,0mm,0mm,0mm" style="mso-fit-shape-to-text:t;">
                <w:txbxContent>
                  <w:p w14:paraId="77A1A33D">
                    <w:pPr>
                      <w:pStyle w:val="24"/>
                    </w:pPr>
                    <w:r>
                      <w:fldChar w:fldCharType="begin"/>
                    </w:r>
                    <w:r>
                      <w:instrText xml:space="preserve"> PAGE  \* MERGEFORMAT </w:instrText>
                    </w:r>
                    <w:r>
                      <w:fldChar w:fldCharType="separate"/>
                    </w:r>
                    <w:r>
                      <w:t>1</w:t>
                    </w:r>
                    <w:r>
                      <w:fldChar w:fldCharType="end"/>
                    </w:r>
                  </w:p>
                </w:txbxContent>
              </v:textbox>
            </v:shape>
          </w:pict>
        </mc:Fallback>
      </mc:AlternateContent>
    </w:r>
  </w:p>
  <w:p w14:paraId="2EE87142">
    <w:pPr>
      <w:pStyle w:val="24"/>
      <w:rPr>
        <w:color w:val="FFFFFF"/>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B4A17">
    <w:pPr>
      <w:pStyle w:val="24"/>
      <w:jc w:val="center"/>
      <w:rPr>
        <w:color w:val="FFFFFF"/>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D3886C">
                          <w:pPr>
                            <w:pStyle w:val="2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fIv8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NXJEEl2x0Qrtvu2Z7U1x&#10;BjFnutnwlm9qJN8yHx6YwzCgYDyXcI+llAZJTG9RUhn35V/nMR49gpeSBsOVU423RIl8r9E7AIbB&#10;cIOxHwx9VHcG04p2oJZk4oILcjBLZ9RnvKFVzAEX0xyZchoG8y50A443yMVqlYIwbZaFrd5ZHqGj&#10;eN6ujgECJl2jKJ0SvVaYt9SZ/m3Egf5zn6Ie/wf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HyL/KwIAAFcEAAAOAAAAAAAAAAEAIAAAAB8BAABkcnMvZTJvRG9jLnhtbFBLBQYAAAAABgAG&#10;AFkBAAC8BQAAAAA=&#10;">
              <v:fill on="f" focussize="0,0"/>
              <v:stroke on="f" weight="0.5pt"/>
              <v:imagedata o:title=""/>
              <o:lock v:ext="edit" aspectratio="f"/>
              <v:textbox inset="0mm,0mm,0mm,0mm" style="mso-fit-shape-to-text:t;">
                <w:txbxContent>
                  <w:p w14:paraId="52D3886C">
                    <w:pPr>
                      <w:pStyle w:val="24"/>
                    </w:pPr>
                    <w:r>
                      <w:fldChar w:fldCharType="begin"/>
                    </w:r>
                    <w:r>
                      <w:instrText xml:space="preserve"> PAGE  \* MERGEFORMAT </w:instrText>
                    </w:r>
                    <w:r>
                      <w:fldChar w:fldCharType="separate"/>
                    </w:r>
                    <w:r>
                      <w:t>1</w:t>
                    </w:r>
                    <w:r>
                      <w:fldChar w:fldCharType="end"/>
                    </w:r>
                  </w:p>
                </w:txbxContent>
              </v:textbox>
            </v:shape>
          </w:pict>
        </mc:Fallback>
      </mc:AlternateContent>
    </w:r>
  </w:p>
  <w:p w14:paraId="5A480893">
    <w:pPr>
      <w:pStyle w:val="24"/>
      <w:rPr>
        <w:color w:val="FFFFFF"/>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09DB3">
    <w:pPr>
      <w:pStyle w:val="24"/>
      <w:jc w:val="center"/>
      <w:rPr>
        <w:color w:val="FFFFFF"/>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855AC2">
                          <w:pPr>
                            <w:pStyle w:val="2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40855AC2">
                    <w:pPr>
                      <w:pStyle w:val="24"/>
                    </w:pPr>
                    <w:r>
                      <w:fldChar w:fldCharType="begin"/>
                    </w:r>
                    <w:r>
                      <w:instrText xml:space="preserve"> PAGE  \* MERGEFORMAT </w:instrText>
                    </w:r>
                    <w:r>
                      <w:fldChar w:fldCharType="separate"/>
                    </w:r>
                    <w:r>
                      <w:t>3</w:t>
                    </w:r>
                    <w:r>
                      <w:fldChar w:fldCharType="end"/>
                    </w:r>
                  </w:p>
                </w:txbxContent>
              </v:textbox>
            </v:shape>
          </w:pict>
        </mc:Fallback>
      </mc:AlternateContent>
    </w:r>
  </w:p>
  <w:p w14:paraId="13CAC8FA">
    <w:pPr>
      <w:pStyle w:val="24"/>
      <w:rPr>
        <w:color w:val="FFFFFF"/>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D3764">
    <w:pPr>
      <w:pStyle w:val="24"/>
      <w:jc w:val="center"/>
      <w:rPr>
        <w:color w:val="FFFFFF"/>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B72110">
                          <w:pPr>
                            <w:pStyle w:val="2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14:paraId="18B72110">
                    <w:pPr>
                      <w:pStyle w:val="24"/>
                    </w:pPr>
                    <w:r>
                      <w:fldChar w:fldCharType="begin"/>
                    </w:r>
                    <w:r>
                      <w:instrText xml:space="preserve"> PAGE  \* MERGEFORMAT </w:instrText>
                    </w:r>
                    <w:r>
                      <w:fldChar w:fldCharType="separate"/>
                    </w:r>
                    <w:r>
                      <w:t>2</w:t>
                    </w:r>
                    <w:r>
                      <w:fldChar w:fldCharType="end"/>
                    </w:r>
                  </w:p>
                </w:txbxContent>
              </v:textbox>
            </v:shape>
          </w:pict>
        </mc:Fallback>
      </mc:AlternateContent>
    </w:r>
  </w:p>
  <w:p w14:paraId="6AEBF4D5">
    <w:pPr>
      <w:pStyle w:val="24"/>
      <w:rPr>
        <w:color w:val="FFFFFF"/>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BADC6">
    <w:pPr>
      <w:pStyle w:val="24"/>
      <w:jc w:val="center"/>
      <w:rPr>
        <w:color w:val="000000" w:themeColor="text1"/>
        <w14:textFill>
          <w14:solidFill>
            <w14:schemeClr w14:val="tx1"/>
          </w14:solidFill>
        </w14:textFill>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A36028">
                          <w:pPr>
                            <w:pStyle w:val="2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p w14:paraId="31A36028">
                    <w:pPr>
                      <w:pStyle w:val="24"/>
                    </w:pPr>
                    <w:r>
                      <w:fldChar w:fldCharType="begin"/>
                    </w:r>
                    <w:r>
                      <w:instrText xml:space="preserve"> PAGE  \* MERGEFORMAT </w:instrText>
                    </w:r>
                    <w:r>
                      <w:fldChar w:fldCharType="separate"/>
                    </w:r>
                    <w:r>
                      <w:t>1</w:t>
                    </w:r>
                    <w:r>
                      <w:fldChar w:fldCharType="end"/>
                    </w:r>
                  </w:p>
                </w:txbxContent>
              </v:textbox>
            </v:shape>
          </w:pict>
        </mc:Fallback>
      </mc:AlternateContent>
    </w:r>
  </w:p>
  <w:p w14:paraId="20315DE8">
    <w:pPr>
      <w:pStyle w:val="24"/>
      <w:rPr>
        <w:color w:val="000000" w:themeColor="text1"/>
        <w14:textFill>
          <w14:solidFill>
            <w14:schemeClr w14:val="tx1"/>
          </w14:solidFill>
        </w14:textFil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ABDB5">
    <w:pPr>
      <w:pStyle w:val="25"/>
      <w:jc w:val="right"/>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62F82">
    <w:pPr>
      <w:pStyle w:val="25"/>
      <w:ind w:right="56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13C52">
    <w:pPr>
      <w:pStyle w:val="25"/>
      <w:jc w:val="right"/>
      <w:rPr>
        <w:sz w:val="28"/>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FE6D4">
    <w:pPr>
      <w:pStyle w:val="25"/>
      <w:ind w:right="560"/>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9C65E">
    <w:pPr>
      <w:pStyle w:val="25"/>
      <w:rPr>
        <w:szCs w:val="2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34D1C">
    <w:pPr>
      <w:pStyle w:val="2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E8D7E4"/>
    <w:multiLevelType w:val="multilevel"/>
    <w:tmpl w:val="9EE8D7E4"/>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2AB8452"/>
    <w:multiLevelType w:val="multilevel"/>
    <w:tmpl w:val="D2AB8452"/>
    <w:lvl w:ilvl="0" w:tentative="0">
      <w:start w:val="1"/>
      <w:numFmt w:val="lowerLetter"/>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2">
    <w:nsid w:val="D85D8362"/>
    <w:multiLevelType w:val="multilevel"/>
    <w:tmpl w:val="D85D8362"/>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D6E268A"/>
    <w:multiLevelType w:val="multilevel"/>
    <w:tmpl w:val="ED6E268A"/>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F6C07D54"/>
    <w:multiLevelType w:val="multilevel"/>
    <w:tmpl w:val="F6C07D54"/>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45C13FF"/>
    <w:multiLevelType w:val="multilevel"/>
    <w:tmpl w:val="045C13FF"/>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1D90B392"/>
    <w:multiLevelType w:val="multilevel"/>
    <w:tmpl w:val="1D90B392"/>
    <w:lvl w:ilvl="0" w:tentative="0">
      <w:start w:val="1"/>
      <w:numFmt w:val="decimal"/>
      <w:suff w:val="nothing"/>
      <w:lvlText w:val="%1）"/>
      <w:lvlJc w:val="left"/>
    </w:lvl>
    <w:lvl w:ilvl="1" w:tentative="0">
      <w:start w:val="1"/>
      <w:numFmt w:val="lowerLetter"/>
      <w:lvlText w:val="%2."/>
      <w:lvlJc w:val="left"/>
      <w:pPr>
        <w:tabs>
          <w:tab w:val="left" w:pos="840"/>
        </w:tabs>
        <w:ind w:left="840" w:hanging="420"/>
      </w:pPr>
      <w:rPr>
        <w:rFonts w:hint="default"/>
      </w:rPr>
    </w:lvl>
    <w:lvl w:ilvl="2" w:tentative="0">
      <w:start w:val="1"/>
      <w:numFmt w:val="lowerLetter"/>
      <w:lvlText w:val="%3)"/>
      <w:lvlJc w:val="left"/>
      <w:pPr>
        <w:tabs>
          <w:tab w:val="left" w:pos="1260"/>
        </w:tabs>
        <w:ind w:left="1260" w:hanging="420"/>
      </w:pPr>
      <w:rPr>
        <w:rFonts w:hint="default"/>
      </w:rPr>
    </w:lvl>
    <w:lvl w:ilvl="3" w:tentative="0">
      <w:start w:val="1"/>
      <w:numFmt w:val="lowerRoman"/>
      <w:lvlText w:val="%4."/>
      <w:lvlJc w:val="left"/>
      <w:pPr>
        <w:tabs>
          <w:tab w:val="left" w:pos="1680"/>
        </w:tabs>
        <w:ind w:left="1680" w:hanging="420"/>
      </w:pPr>
      <w:rPr>
        <w:rFonts w:hint="default"/>
      </w:rPr>
    </w:lvl>
    <w:lvl w:ilvl="4" w:tentative="0">
      <w:start w:val="1"/>
      <w:numFmt w:val="lowerRoman"/>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Letter"/>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1DBF583A"/>
    <w:multiLevelType w:val="multilevel"/>
    <w:tmpl w:val="1DBF583A"/>
    <w:lvl w:ilvl="0" w:tentative="0">
      <w:start w:val="1"/>
      <w:numFmt w:val="decimal"/>
      <w:pStyle w:val="75"/>
      <w:suff w:val="nothing"/>
      <w:lvlText w:val="注%1："/>
      <w:lvlJc w:val="left"/>
      <w:pPr>
        <w:ind w:left="811" w:hanging="448"/>
      </w:pPr>
      <w:rPr>
        <w:rFonts w:hint="eastAsia" w:ascii="黑体" w:eastAsia="黑体" w:cs="Times New Roman"/>
        <w:b w:val="0"/>
        <w:i w:val="0"/>
        <w:sz w:val="18"/>
        <w:szCs w:val="18"/>
        <w:vertAlign w:val="baseline"/>
      </w:rPr>
    </w:lvl>
    <w:lvl w:ilvl="1" w:tentative="0">
      <w:start w:val="1"/>
      <w:numFmt w:val="lowerLetter"/>
      <w:lvlText w:val="%2)"/>
      <w:lvlJc w:val="left"/>
      <w:pPr>
        <w:tabs>
          <w:tab w:val="left" w:pos="180"/>
        </w:tabs>
        <w:ind w:left="1172" w:hanging="629"/>
      </w:pPr>
      <w:rPr>
        <w:rFonts w:hint="eastAsia" w:cs="Times New Roman"/>
        <w:vertAlign w:val="baseline"/>
      </w:rPr>
    </w:lvl>
    <w:lvl w:ilvl="2" w:tentative="0">
      <w:start w:val="1"/>
      <w:numFmt w:val="lowerRoman"/>
      <w:lvlText w:val="%3."/>
      <w:lvlJc w:val="right"/>
      <w:pPr>
        <w:tabs>
          <w:tab w:val="left" w:pos="180"/>
        </w:tabs>
        <w:ind w:left="1172" w:hanging="629"/>
      </w:pPr>
      <w:rPr>
        <w:rFonts w:hint="eastAsia" w:cs="Times New Roman"/>
        <w:vertAlign w:val="baseline"/>
      </w:rPr>
    </w:lvl>
    <w:lvl w:ilvl="3" w:tentative="0">
      <w:start w:val="1"/>
      <w:numFmt w:val="decimal"/>
      <w:lvlText w:val="%4."/>
      <w:lvlJc w:val="left"/>
      <w:pPr>
        <w:tabs>
          <w:tab w:val="left" w:pos="180"/>
        </w:tabs>
        <w:ind w:left="1172" w:hanging="629"/>
      </w:pPr>
      <w:rPr>
        <w:rFonts w:hint="eastAsia" w:cs="Times New Roman"/>
        <w:vertAlign w:val="baseline"/>
      </w:rPr>
    </w:lvl>
    <w:lvl w:ilvl="4" w:tentative="0">
      <w:start w:val="1"/>
      <w:numFmt w:val="lowerLetter"/>
      <w:lvlText w:val="%5)"/>
      <w:lvlJc w:val="left"/>
      <w:pPr>
        <w:tabs>
          <w:tab w:val="left" w:pos="180"/>
        </w:tabs>
        <w:ind w:left="1172" w:hanging="629"/>
      </w:pPr>
      <w:rPr>
        <w:rFonts w:hint="eastAsia" w:cs="Times New Roman"/>
        <w:vertAlign w:val="baseline"/>
      </w:rPr>
    </w:lvl>
    <w:lvl w:ilvl="5" w:tentative="0">
      <w:start w:val="1"/>
      <w:numFmt w:val="lowerRoman"/>
      <w:lvlText w:val="%6."/>
      <w:lvlJc w:val="right"/>
      <w:pPr>
        <w:tabs>
          <w:tab w:val="left" w:pos="180"/>
        </w:tabs>
        <w:ind w:left="1172" w:hanging="629"/>
      </w:pPr>
      <w:rPr>
        <w:rFonts w:hint="eastAsia" w:cs="Times New Roman"/>
        <w:vertAlign w:val="baseline"/>
      </w:rPr>
    </w:lvl>
    <w:lvl w:ilvl="6" w:tentative="0">
      <w:start w:val="1"/>
      <w:numFmt w:val="decimal"/>
      <w:lvlText w:val="%7."/>
      <w:lvlJc w:val="left"/>
      <w:pPr>
        <w:tabs>
          <w:tab w:val="left" w:pos="180"/>
        </w:tabs>
        <w:ind w:left="1172" w:hanging="629"/>
      </w:pPr>
      <w:rPr>
        <w:rFonts w:hint="eastAsia" w:cs="Times New Roman"/>
        <w:vertAlign w:val="baseline"/>
      </w:rPr>
    </w:lvl>
    <w:lvl w:ilvl="7" w:tentative="0">
      <w:start w:val="1"/>
      <w:numFmt w:val="lowerLetter"/>
      <w:lvlText w:val="%8)"/>
      <w:lvlJc w:val="left"/>
      <w:pPr>
        <w:tabs>
          <w:tab w:val="left" w:pos="180"/>
        </w:tabs>
        <w:ind w:left="1172" w:hanging="629"/>
      </w:pPr>
      <w:rPr>
        <w:rFonts w:hint="eastAsia" w:cs="Times New Roman"/>
        <w:vertAlign w:val="baseline"/>
      </w:rPr>
    </w:lvl>
    <w:lvl w:ilvl="8" w:tentative="0">
      <w:start w:val="1"/>
      <w:numFmt w:val="lowerRoman"/>
      <w:lvlText w:val="%9."/>
      <w:lvlJc w:val="right"/>
      <w:pPr>
        <w:tabs>
          <w:tab w:val="left" w:pos="180"/>
        </w:tabs>
        <w:ind w:left="1172" w:hanging="629"/>
      </w:pPr>
      <w:rPr>
        <w:rFonts w:hint="eastAsia" w:cs="Times New Roman"/>
        <w:vertAlign w:val="baseline"/>
      </w:rPr>
    </w:lvl>
  </w:abstractNum>
  <w:abstractNum w:abstractNumId="8">
    <w:nsid w:val="1FC91163"/>
    <w:multiLevelType w:val="multilevel"/>
    <w:tmpl w:val="1FC91163"/>
    <w:lvl w:ilvl="0" w:tentative="0">
      <w:start w:val="1"/>
      <w:numFmt w:val="decimal"/>
      <w:pStyle w:val="53"/>
      <w:suff w:val="nothing"/>
      <w:lvlText w:val="%1　"/>
      <w:lvlJc w:val="left"/>
      <w:rPr>
        <w:rFonts w:hint="eastAsia" w:ascii="黑体" w:hAnsi="Times New Roman" w:eastAsia="黑体" w:cs="Times New Roman"/>
        <w:b w:val="0"/>
        <w:i w:val="0"/>
        <w:color w:val="000000"/>
        <w:sz w:val="21"/>
        <w:szCs w:val="21"/>
      </w:rPr>
    </w:lvl>
    <w:lvl w:ilvl="1" w:tentative="0">
      <w:start w:val="1"/>
      <w:numFmt w:val="decimal"/>
      <w:pStyle w:val="50"/>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0"/>
      </w:pPr>
      <w:rPr>
        <w:rFonts w:hint="eastAsia" w:ascii="黑体" w:hAnsi="Times New Roman" w:eastAsia="黑体" w:cs="Times New Roman"/>
        <w:b w:val="0"/>
        <w:i w:val="0"/>
        <w:sz w:val="21"/>
      </w:rPr>
    </w:lvl>
    <w:lvl w:ilvl="3" w:tentative="0">
      <w:start w:val="1"/>
      <w:numFmt w:val="decimal"/>
      <w:suff w:val="nothing"/>
      <w:lvlText w:val="%1.%2.%3.%4　"/>
      <w:lvlJc w:val="left"/>
      <w:rPr>
        <w:rFonts w:hint="eastAsia" w:ascii="黑体" w:hAnsi="Times New Roman" w:eastAsia="黑体" w:cs="Times New Roman"/>
        <w:b w:val="0"/>
        <w:i w:val="0"/>
        <w:sz w:val="21"/>
      </w:rPr>
    </w:lvl>
    <w:lvl w:ilvl="4" w:tentative="0">
      <w:start w:val="1"/>
      <w:numFmt w:val="decimal"/>
      <w:suff w:val="nothing"/>
      <w:lvlText w:val="%1.%2.%3.%4.%5　"/>
      <w:lvlJc w:val="left"/>
      <w:rPr>
        <w:rFonts w:hint="eastAsia" w:ascii="黑体" w:hAnsi="Times New Roman" w:eastAsia="黑体" w:cs="Times New Roman"/>
        <w:b w:val="0"/>
        <w:i w:val="0"/>
        <w:sz w:val="21"/>
      </w:rPr>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9">
    <w:nsid w:val="266E125D"/>
    <w:multiLevelType w:val="multilevel"/>
    <w:tmpl w:val="266E125D"/>
    <w:lvl w:ilvl="0" w:tentative="0">
      <w:start w:val="1"/>
      <w:numFmt w:val="lowerLetter"/>
      <w:lvlText w:val="%1)"/>
      <w:lvlJc w:val="left"/>
      <w:pPr>
        <w:ind w:left="0" w:firstLine="0"/>
      </w:pPr>
      <w:rPr>
        <w:rFonts w:hint="eastAsia"/>
        <w:b w:val="0"/>
        <w:i w:val="0"/>
        <w:sz w:val="21"/>
        <w:szCs w:val="21"/>
      </w:rPr>
    </w:lvl>
    <w:lvl w:ilvl="1" w:tentative="0">
      <w:start w:val="1"/>
      <w:numFmt w:val="decimal"/>
      <w:suff w:val="nothing"/>
      <w:lvlText w:val="%1.%2　"/>
      <w:lvlJc w:val="left"/>
      <w:pPr>
        <w:ind w:left="5387"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1277"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2A8F7113"/>
    <w:multiLevelType w:val="multilevel"/>
    <w:tmpl w:val="2A8F7113"/>
    <w:lvl w:ilvl="0" w:tentative="0">
      <w:start w:val="1"/>
      <w:numFmt w:val="upperLetter"/>
      <w:pStyle w:val="108"/>
      <w:suff w:val="space"/>
      <w:lvlText w:val="%1"/>
      <w:lvlJc w:val="left"/>
      <w:pPr>
        <w:ind w:left="623" w:hanging="425"/>
      </w:pPr>
      <w:rPr>
        <w:rFonts w:hint="eastAsia" w:cs="Times New Roman"/>
      </w:rPr>
    </w:lvl>
    <w:lvl w:ilvl="1" w:tentative="0">
      <w:start w:val="1"/>
      <w:numFmt w:val="decimal"/>
      <w:pStyle w:val="109"/>
      <w:suff w:val="nothing"/>
      <w:lvlText w:val="图%1.%2　"/>
      <w:lvlJc w:val="left"/>
      <w:pPr>
        <w:ind w:left="1190" w:hanging="567"/>
      </w:pPr>
      <w:rPr>
        <w:rFonts w:hint="eastAsia" w:cs="Times New Roman"/>
      </w:rPr>
    </w:lvl>
    <w:lvl w:ilvl="2" w:tentative="0">
      <w:start w:val="1"/>
      <w:numFmt w:val="decimal"/>
      <w:lvlText w:val="%1.%2.%3"/>
      <w:lvlJc w:val="left"/>
      <w:pPr>
        <w:tabs>
          <w:tab w:val="left" w:pos="1616"/>
        </w:tabs>
        <w:ind w:left="1616" w:hanging="567"/>
      </w:pPr>
      <w:rPr>
        <w:rFonts w:hint="eastAsia" w:cs="Times New Roman"/>
      </w:rPr>
    </w:lvl>
    <w:lvl w:ilvl="3" w:tentative="0">
      <w:start w:val="1"/>
      <w:numFmt w:val="decimal"/>
      <w:lvlText w:val="%1.%2.%3.%4"/>
      <w:lvlJc w:val="left"/>
      <w:pPr>
        <w:tabs>
          <w:tab w:val="left" w:pos="2914"/>
        </w:tabs>
        <w:ind w:left="2182" w:hanging="708"/>
      </w:pPr>
      <w:rPr>
        <w:rFonts w:hint="eastAsia" w:cs="Times New Roman"/>
      </w:rPr>
    </w:lvl>
    <w:lvl w:ilvl="4" w:tentative="0">
      <w:start w:val="1"/>
      <w:numFmt w:val="decimal"/>
      <w:lvlText w:val="%1.%2.%3.%4.%5"/>
      <w:lvlJc w:val="left"/>
      <w:pPr>
        <w:tabs>
          <w:tab w:val="left" w:pos="3699"/>
        </w:tabs>
        <w:ind w:left="2749" w:hanging="850"/>
      </w:pPr>
      <w:rPr>
        <w:rFonts w:hint="eastAsia" w:cs="Times New Roman"/>
      </w:rPr>
    </w:lvl>
    <w:lvl w:ilvl="5" w:tentative="0">
      <w:start w:val="1"/>
      <w:numFmt w:val="decimal"/>
      <w:lvlText w:val="%1.%2.%3.%4.%5.%6"/>
      <w:lvlJc w:val="left"/>
      <w:pPr>
        <w:tabs>
          <w:tab w:val="left" w:pos="4484"/>
        </w:tabs>
        <w:ind w:left="3458" w:hanging="1134"/>
      </w:pPr>
      <w:rPr>
        <w:rFonts w:hint="eastAsia" w:cs="Times New Roman"/>
      </w:rPr>
    </w:lvl>
    <w:lvl w:ilvl="6" w:tentative="0">
      <w:start w:val="1"/>
      <w:numFmt w:val="decimal"/>
      <w:lvlText w:val="%1.%2.%3.%4.%5.%6.%7"/>
      <w:lvlJc w:val="left"/>
      <w:pPr>
        <w:tabs>
          <w:tab w:val="left" w:pos="5269"/>
        </w:tabs>
        <w:ind w:left="4025" w:hanging="1276"/>
      </w:pPr>
      <w:rPr>
        <w:rFonts w:hint="eastAsia" w:cs="Times New Roman"/>
      </w:rPr>
    </w:lvl>
    <w:lvl w:ilvl="7" w:tentative="0">
      <w:start w:val="1"/>
      <w:numFmt w:val="decimal"/>
      <w:lvlText w:val="%1.%2.%3.%4.%5.%6.%7.%8"/>
      <w:lvlJc w:val="left"/>
      <w:pPr>
        <w:tabs>
          <w:tab w:val="left" w:pos="6054"/>
        </w:tabs>
        <w:ind w:left="4592" w:hanging="1418"/>
      </w:pPr>
      <w:rPr>
        <w:rFonts w:hint="eastAsia" w:cs="Times New Roman"/>
      </w:rPr>
    </w:lvl>
    <w:lvl w:ilvl="8" w:tentative="0">
      <w:start w:val="1"/>
      <w:numFmt w:val="decimal"/>
      <w:lvlText w:val="%1.%2.%3.%4.%5.%6.%7.%8.%9"/>
      <w:lvlJc w:val="left"/>
      <w:pPr>
        <w:tabs>
          <w:tab w:val="left" w:pos="6840"/>
        </w:tabs>
        <w:ind w:left="5300" w:hanging="1700"/>
      </w:pPr>
      <w:rPr>
        <w:rFonts w:hint="eastAsia" w:cs="Times New Roman"/>
      </w:rPr>
    </w:lvl>
  </w:abstractNum>
  <w:abstractNum w:abstractNumId="11">
    <w:nsid w:val="2C5917C3"/>
    <w:multiLevelType w:val="multilevel"/>
    <w:tmpl w:val="2C5917C3"/>
    <w:lvl w:ilvl="0" w:tentative="0">
      <w:start w:val="1"/>
      <w:numFmt w:val="none"/>
      <w:pStyle w:val="56"/>
      <w:suff w:val="nothing"/>
      <w:lvlText w:val="%1——"/>
      <w:lvlJc w:val="left"/>
      <w:pPr>
        <w:ind w:left="833" w:hanging="408"/>
      </w:pPr>
      <w:rPr>
        <w:rFonts w:hint="eastAsia" w:cs="Times New Roman"/>
      </w:rPr>
    </w:lvl>
    <w:lvl w:ilvl="1" w:tentative="0">
      <w:start w:val="1"/>
      <w:numFmt w:val="bullet"/>
      <w:pStyle w:val="57"/>
      <w:lvlText w:val=""/>
      <w:lvlJc w:val="left"/>
      <w:pPr>
        <w:tabs>
          <w:tab w:val="left" w:pos="760"/>
        </w:tabs>
        <w:ind w:left="1264" w:hanging="413"/>
      </w:pPr>
      <w:rPr>
        <w:rFonts w:hint="default" w:ascii="Symbol" w:hAnsi="Symbol"/>
        <w:color w:val="auto"/>
      </w:rPr>
    </w:lvl>
    <w:lvl w:ilvl="2" w:tentative="0">
      <w:start w:val="1"/>
      <w:numFmt w:val="bullet"/>
      <w:pStyle w:val="70"/>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cs="Times New Roman"/>
      </w:rPr>
    </w:lvl>
    <w:lvl w:ilvl="4" w:tentative="0">
      <w:start w:val="1"/>
      <w:numFmt w:val="lowerLetter"/>
      <w:lvlText w:val="%5)"/>
      <w:lvlJc w:val="left"/>
      <w:pPr>
        <w:tabs>
          <w:tab w:val="left" w:pos="2383"/>
        </w:tabs>
        <w:ind w:left="2196" w:hanging="528"/>
      </w:pPr>
      <w:rPr>
        <w:rFonts w:hint="eastAsia" w:cs="Times New Roman"/>
      </w:rPr>
    </w:lvl>
    <w:lvl w:ilvl="5" w:tentative="0">
      <w:start w:val="1"/>
      <w:numFmt w:val="lowerRoman"/>
      <w:lvlText w:val="%6."/>
      <w:lvlJc w:val="right"/>
      <w:pPr>
        <w:tabs>
          <w:tab w:val="left" w:pos="2695"/>
        </w:tabs>
        <w:ind w:left="2508" w:hanging="528"/>
      </w:pPr>
      <w:rPr>
        <w:rFonts w:hint="eastAsia" w:cs="Times New Roman"/>
      </w:rPr>
    </w:lvl>
    <w:lvl w:ilvl="6" w:tentative="0">
      <w:start w:val="1"/>
      <w:numFmt w:val="decimal"/>
      <w:lvlText w:val="%7."/>
      <w:lvlJc w:val="left"/>
      <w:pPr>
        <w:tabs>
          <w:tab w:val="left" w:pos="3007"/>
        </w:tabs>
        <w:ind w:left="2820" w:hanging="528"/>
      </w:pPr>
      <w:rPr>
        <w:rFonts w:hint="eastAsia" w:cs="Times New Roman"/>
      </w:rPr>
    </w:lvl>
    <w:lvl w:ilvl="7" w:tentative="0">
      <w:start w:val="1"/>
      <w:numFmt w:val="lowerLetter"/>
      <w:lvlText w:val="%8)"/>
      <w:lvlJc w:val="left"/>
      <w:pPr>
        <w:tabs>
          <w:tab w:val="left" w:pos="3319"/>
        </w:tabs>
        <w:ind w:left="3132" w:hanging="528"/>
      </w:pPr>
      <w:rPr>
        <w:rFonts w:hint="eastAsia" w:cs="Times New Roman"/>
      </w:rPr>
    </w:lvl>
    <w:lvl w:ilvl="8" w:tentative="0">
      <w:start w:val="1"/>
      <w:numFmt w:val="lowerRoman"/>
      <w:lvlText w:val="%9."/>
      <w:lvlJc w:val="right"/>
      <w:pPr>
        <w:tabs>
          <w:tab w:val="left" w:pos="3631"/>
        </w:tabs>
        <w:ind w:left="3444" w:hanging="528"/>
      </w:pPr>
      <w:rPr>
        <w:rFonts w:hint="eastAsia" w:cs="Times New Roman"/>
      </w:rPr>
    </w:lvl>
  </w:abstractNum>
  <w:abstractNum w:abstractNumId="12">
    <w:nsid w:val="3A1452D4"/>
    <w:multiLevelType w:val="multilevel"/>
    <w:tmpl w:val="3A1452D4"/>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D733618"/>
    <w:multiLevelType w:val="multilevel"/>
    <w:tmpl w:val="3D733618"/>
    <w:lvl w:ilvl="0" w:tentative="0">
      <w:start w:val="1"/>
      <w:numFmt w:val="decimal"/>
      <w:pStyle w:val="31"/>
      <w:lvlText w:val="%1)"/>
      <w:lvlJc w:val="left"/>
      <w:pPr>
        <w:tabs>
          <w:tab w:val="left" w:pos="0"/>
        </w:tabs>
        <w:ind w:left="720" w:hanging="357"/>
      </w:pPr>
      <w:rPr>
        <w:rFonts w:hint="eastAsia" w:cs="Times New Roman"/>
      </w:rPr>
    </w:lvl>
    <w:lvl w:ilvl="1" w:tentative="0">
      <w:start w:val="1"/>
      <w:numFmt w:val="lowerLetter"/>
      <w:lvlText w:val="%2)"/>
      <w:lvlJc w:val="left"/>
      <w:pPr>
        <w:tabs>
          <w:tab w:val="left" w:pos="504"/>
        </w:tabs>
        <w:ind w:left="544" w:hanging="544"/>
      </w:pPr>
      <w:rPr>
        <w:rFonts w:hint="eastAsia" w:cs="Times New Roman"/>
      </w:rPr>
    </w:lvl>
    <w:lvl w:ilvl="2" w:tentative="0">
      <w:start w:val="1"/>
      <w:numFmt w:val="lowerRoman"/>
      <w:lvlText w:val="%3."/>
      <w:lvlJc w:val="right"/>
      <w:pPr>
        <w:tabs>
          <w:tab w:val="left" w:pos="532"/>
        </w:tabs>
        <w:ind w:left="544" w:hanging="544"/>
      </w:pPr>
      <w:rPr>
        <w:rFonts w:hint="eastAsia" w:cs="Times New Roman"/>
      </w:rPr>
    </w:lvl>
    <w:lvl w:ilvl="3" w:tentative="0">
      <w:start w:val="1"/>
      <w:numFmt w:val="decimal"/>
      <w:lvlText w:val="%4."/>
      <w:lvlJc w:val="left"/>
      <w:pPr>
        <w:tabs>
          <w:tab w:val="left" w:pos="560"/>
        </w:tabs>
        <w:ind w:left="544" w:hanging="544"/>
      </w:pPr>
      <w:rPr>
        <w:rFonts w:hint="eastAsia" w:cs="Times New Roman"/>
      </w:rPr>
    </w:lvl>
    <w:lvl w:ilvl="4" w:tentative="0">
      <w:start w:val="1"/>
      <w:numFmt w:val="lowerLetter"/>
      <w:lvlText w:val="%5)"/>
      <w:lvlJc w:val="left"/>
      <w:pPr>
        <w:tabs>
          <w:tab w:val="left" w:pos="588"/>
        </w:tabs>
        <w:ind w:left="544" w:hanging="544"/>
      </w:pPr>
      <w:rPr>
        <w:rFonts w:hint="eastAsia" w:cs="Times New Roman"/>
      </w:rPr>
    </w:lvl>
    <w:lvl w:ilvl="5" w:tentative="0">
      <w:start w:val="1"/>
      <w:numFmt w:val="lowerRoman"/>
      <w:lvlText w:val="%6."/>
      <w:lvlJc w:val="right"/>
      <w:pPr>
        <w:tabs>
          <w:tab w:val="left" w:pos="616"/>
        </w:tabs>
        <w:ind w:left="544" w:hanging="544"/>
      </w:pPr>
      <w:rPr>
        <w:rFonts w:hint="eastAsia" w:cs="Times New Roman"/>
      </w:rPr>
    </w:lvl>
    <w:lvl w:ilvl="6" w:tentative="0">
      <w:start w:val="1"/>
      <w:numFmt w:val="decimal"/>
      <w:lvlText w:val="%7."/>
      <w:lvlJc w:val="left"/>
      <w:pPr>
        <w:tabs>
          <w:tab w:val="left" w:pos="644"/>
        </w:tabs>
        <w:ind w:left="544" w:hanging="544"/>
      </w:pPr>
      <w:rPr>
        <w:rFonts w:hint="eastAsia" w:cs="Times New Roman"/>
      </w:rPr>
    </w:lvl>
    <w:lvl w:ilvl="7" w:tentative="0">
      <w:start w:val="1"/>
      <w:numFmt w:val="lowerLetter"/>
      <w:lvlText w:val="%8)"/>
      <w:lvlJc w:val="left"/>
      <w:pPr>
        <w:tabs>
          <w:tab w:val="left" w:pos="672"/>
        </w:tabs>
        <w:ind w:left="544" w:hanging="544"/>
      </w:pPr>
      <w:rPr>
        <w:rFonts w:hint="eastAsia" w:cs="Times New Roman"/>
      </w:rPr>
    </w:lvl>
    <w:lvl w:ilvl="8" w:tentative="0">
      <w:start w:val="1"/>
      <w:numFmt w:val="lowerRoman"/>
      <w:lvlText w:val="%9."/>
      <w:lvlJc w:val="right"/>
      <w:pPr>
        <w:tabs>
          <w:tab w:val="left" w:pos="700"/>
        </w:tabs>
        <w:ind w:left="544" w:hanging="544"/>
      </w:pPr>
      <w:rPr>
        <w:rFonts w:hint="eastAsia" w:cs="Times New Roman"/>
      </w:rPr>
    </w:lvl>
  </w:abstractNum>
  <w:abstractNum w:abstractNumId="14">
    <w:nsid w:val="44C50F90"/>
    <w:multiLevelType w:val="multilevel"/>
    <w:tmpl w:val="44C50F90"/>
    <w:lvl w:ilvl="0" w:tentative="0">
      <w:start w:val="1"/>
      <w:numFmt w:val="lowerLetter"/>
      <w:pStyle w:val="69"/>
      <w:lvlText w:val="%1)"/>
      <w:lvlJc w:val="left"/>
      <w:pPr>
        <w:tabs>
          <w:tab w:val="left" w:pos="840"/>
        </w:tabs>
        <w:ind w:left="839" w:hanging="419"/>
      </w:pPr>
      <w:rPr>
        <w:rFonts w:hint="eastAsia" w:ascii="宋体" w:eastAsia="宋体" w:cs="Times New Roman"/>
        <w:b w:val="0"/>
        <w:i w:val="0"/>
        <w:sz w:val="21"/>
        <w:szCs w:val="21"/>
      </w:rPr>
    </w:lvl>
    <w:lvl w:ilvl="1" w:tentative="0">
      <w:start w:val="1"/>
      <w:numFmt w:val="decimal"/>
      <w:pStyle w:val="62"/>
      <w:lvlText w:val="%2)"/>
      <w:lvlJc w:val="left"/>
      <w:pPr>
        <w:tabs>
          <w:tab w:val="left" w:pos="1260"/>
        </w:tabs>
        <w:ind w:left="1259" w:hanging="419"/>
      </w:pPr>
      <w:rPr>
        <w:rFonts w:hint="eastAsia" w:cs="Times New Roman"/>
      </w:rPr>
    </w:lvl>
    <w:lvl w:ilvl="2" w:tentative="0">
      <w:start w:val="1"/>
      <w:numFmt w:val="decimal"/>
      <w:pStyle w:val="71"/>
      <w:lvlText w:val="(%3)"/>
      <w:lvlJc w:val="left"/>
      <w:pPr>
        <w:tabs>
          <w:tab w:val="left" w:pos="0"/>
        </w:tabs>
        <w:ind w:left="1679" w:hanging="420"/>
      </w:pPr>
      <w:rPr>
        <w:rFonts w:hint="eastAsia" w:ascii="宋体" w:eastAsia="宋体" w:cs="Times New Roman"/>
        <w:b w:val="0"/>
        <w:i w:val="0"/>
        <w:sz w:val="21"/>
        <w:szCs w:val="21"/>
      </w:rPr>
    </w:lvl>
    <w:lvl w:ilvl="3" w:tentative="0">
      <w:start w:val="1"/>
      <w:numFmt w:val="decimal"/>
      <w:lvlText w:val="%4."/>
      <w:lvlJc w:val="left"/>
      <w:pPr>
        <w:tabs>
          <w:tab w:val="left" w:pos="2100"/>
        </w:tabs>
        <w:ind w:left="2099" w:hanging="419"/>
      </w:pPr>
      <w:rPr>
        <w:rFonts w:hint="eastAsia" w:cs="Times New Roman"/>
      </w:rPr>
    </w:lvl>
    <w:lvl w:ilvl="4" w:tentative="0">
      <w:start w:val="1"/>
      <w:numFmt w:val="lowerLetter"/>
      <w:lvlText w:val="%5)"/>
      <w:lvlJc w:val="left"/>
      <w:pPr>
        <w:tabs>
          <w:tab w:val="left" w:pos="2520"/>
        </w:tabs>
        <w:ind w:left="2519" w:hanging="419"/>
      </w:pPr>
      <w:rPr>
        <w:rFonts w:hint="eastAsia" w:cs="Times New Roman"/>
      </w:rPr>
    </w:lvl>
    <w:lvl w:ilvl="5" w:tentative="0">
      <w:start w:val="1"/>
      <w:numFmt w:val="lowerRoman"/>
      <w:lvlText w:val="%6."/>
      <w:lvlJc w:val="right"/>
      <w:pPr>
        <w:tabs>
          <w:tab w:val="left" w:pos="2940"/>
        </w:tabs>
        <w:ind w:left="2939" w:hanging="419"/>
      </w:pPr>
      <w:rPr>
        <w:rFonts w:hint="eastAsia" w:cs="Times New Roman"/>
      </w:rPr>
    </w:lvl>
    <w:lvl w:ilvl="6" w:tentative="0">
      <w:start w:val="1"/>
      <w:numFmt w:val="decimal"/>
      <w:lvlText w:val="%7."/>
      <w:lvlJc w:val="left"/>
      <w:pPr>
        <w:tabs>
          <w:tab w:val="left" w:pos="3360"/>
        </w:tabs>
        <w:ind w:left="3359" w:hanging="419"/>
      </w:pPr>
      <w:rPr>
        <w:rFonts w:hint="eastAsia" w:cs="Times New Roman"/>
      </w:rPr>
    </w:lvl>
    <w:lvl w:ilvl="7" w:tentative="0">
      <w:start w:val="1"/>
      <w:numFmt w:val="lowerLetter"/>
      <w:lvlText w:val="%8)"/>
      <w:lvlJc w:val="left"/>
      <w:pPr>
        <w:tabs>
          <w:tab w:val="left" w:pos="3780"/>
        </w:tabs>
        <w:ind w:left="3779" w:hanging="419"/>
      </w:pPr>
      <w:rPr>
        <w:rFonts w:hint="eastAsia" w:cs="Times New Roman"/>
      </w:rPr>
    </w:lvl>
    <w:lvl w:ilvl="8" w:tentative="0">
      <w:start w:val="1"/>
      <w:numFmt w:val="lowerRoman"/>
      <w:lvlText w:val="%9."/>
      <w:lvlJc w:val="right"/>
      <w:pPr>
        <w:tabs>
          <w:tab w:val="left" w:pos="4200"/>
        </w:tabs>
        <w:ind w:left="4199" w:hanging="419"/>
      </w:pPr>
      <w:rPr>
        <w:rFonts w:hint="eastAsia" w:cs="Times New Roman"/>
      </w:rPr>
    </w:lvl>
  </w:abstractNum>
  <w:abstractNum w:abstractNumId="15">
    <w:nsid w:val="47C5AF90"/>
    <w:multiLevelType w:val="multilevel"/>
    <w:tmpl w:val="47C5AF90"/>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5BDE790F"/>
    <w:multiLevelType w:val="multilevel"/>
    <w:tmpl w:val="5BDE790F"/>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0B55DC2"/>
    <w:multiLevelType w:val="multilevel"/>
    <w:tmpl w:val="60B55DC2"/>
    <w:lvl w:ilvl="0" w:tentative="0">
      <w:start w:val="1"/>
      <w:numFmt w:val="upperLetter"/>
      <w:pStyle w:val="96"/>
      <w:lvlText w:val="%1"/>
      <w:lvlJc w:val="left"/>
      <w:pPr>
        <w:tabs>
          <w:tab w:val="left" w:pos="0"/>
        </w:tabs>
        <w:ind w:hanging="425"/>
      </w:pPr>
      <w:rPr>
        <w:rFonts w:hint="eastAsia" w:cs="Times New Roman"/>
      </w:rPr>
    </w:lvl>
    <w:lvl w:ilvl="1" w:tentative="0">
      <w:start w:val="1"/>
      <w:numFmt w:val="decimal"/>
      <w:pStyle w:val="97"/>
      <w:suff w:val="nothing"/>
      <w:lvlText w:val="表%1.%2　"/>
      <w:lvlJc w:val="left"/>
      <w:pPr>
        <w:ind w:left="567" w:hanging="567"/>
      </w:pPr>
      <w:rPr>
        <w:rFonts w:hint="eastAsia" w:cs="Times New Roman"/>
      </w:rPr>
    </w:lvl>
    <w:lvl w:ilvl="2" w:tentative="0">
      <w:start w:val="1"/>
      <w:numFmt w:val="decimal"/>
      <w:lvlText w:val="%1.%2.%3"/>
      <w:lvlJc w:val="left"/>
      <w:pPr>
        <w:tabs>
          <w:tab w:val="left" w:pos="993"/>
        </w:tabs>
        <w:ind w:left="993" w:hanging="567"/>
      </w:pPr>
      <w:rPr>
        <w:rFonts w:hint="eastAsia" w:cs="Times New Roman"/>
      </w:rPr>
    </w:lvl>
    <w:lvl w:ilvl="3" w:tentative="0">
      <w:start w:val="1"/>
      <w:numFmt w:val="decimal"/>
      <w:lvlText w:val="%1.%2.%3.%4"/>
      <w:lvlJc w:val="left"/>
      <w:pPr>
        <w:tabs>
          <w:tab w:val="left" w:pos="2291"/>
        </w:tabs>
        <w:ind w:left="1559" w:hanging="708"/>
      </w:pPr>
      <w:rPr>
        <w:rFonts w:hint="eastAsia" w:cs="Times New Roman"/>
      </w:rPr>
    </w:lvl>
    <w:lvl w:ilvl="4" w:tentative="0">
      <w:start w:val="1"/>
      <w:numFmt w:val="decimal"/>
      <w:lvlText w:val="%1.%2.%3.%4.%5"/>
      <w:lvlJc w:val="left"/>
      <w:pPr>
        <w:tabs>
          <w:tab w:val="left" w:pos="3076"/>
        </w:tabs>
        <w:ind w:left="2126" w:hanging="850"/>
      </w:pPr>
      <w:rPr>
        <w:rFonts w:hint="eastAsia" w:cs="Times New Roman"/>
      </w:rPr>
    </w:lvl>
    <w:lvl w:ilvl="5" w:tentative="0">
      <w:start w:val="1"/>
      <w:numFmt w:val="decimal"/>
      <w:lvlText w:val="%1.%2.%3.%4.%5.%6"/>
      <w:lvlJc w:val="left"/>
      <w:pPr>
        <w:tabs>
          <w:tab w:val="left" w:pos="3861"/>
        </w:tabs>
        <w:ind w:left="2835" w:hanging="1134"/>
      </w:pPr>
      <w:rPr>
        <w:rFonts w:hint="eastAsia" w:cs="Times New Roman"/>
      </w:rPr>
    </w:lvl>
    <w:lvl w:ilvl="6" w:tentative="0">
      <w:start w:val="1"/>
      <w:numFmt w:val="decimal"/>
      <w:lvlText w:val="%1.%2.%3.%4.%5.%6.%7"/>
      <w:lvlJc w:val="left"/>
      <w:pPr>
        <w:tabs>
          <w:tab w:val="left" w:pos="4646"/>
        </w:tabs>
        <w:ind w:left="3402" w:hanging="1276"/>
      </w:pPr>
      <w:rPr>
        <w:rFonts w:hint="eastAsia" w:cs="Times New Roman"/>
      </w:rPr>
    </w:lvl>
    <w:lvl w:ilvl="7" w:tentative="0">
      <w:start w:val="1"/>
      <w:numFmt w:val="decimal"/>
      <w:lvlText w:val="%1.%2.%3.%4.%5.%6.%7.%8"/>
      <w:lvlJc w:val="left"/>
      <w:pPr>
        <w:tabs>
          <w:tab w:val="left" w:pos="5431"/>
        </w:tabs>
        <w:ind w:left="3969" w:hanging="1418"/>
      </w:pPr>
      <w:rPr>
        <w:rFonts w:hint="eastAsia" w:cs="Times New Roman"/>
      </w:rPr>
    </w:lvl>
    <w:lvl w:ilvl="8" w:tentative="0">
      <w:start w:val="1"/>
      <w:numFmt w:val="decimal"/>
      <w:lvlText w:val="%1.%2.%3.%4.%5.%6.%7.%8.%9"/>
      <w:lvlJc w:val="left"/>
      <w:pPr>
        <w:tabs>
          <w:tab w:val="left" w:pos="6217"/>
        </w:tabs>
        <w:ind w:left="4677" w:hanging="1700"/>
      </w:pPr>
      <w:rPr>
        <w:rFonts w:hint="eastAsia" w:cs="Times New Roman"/>
      </w:rPr>
    </w:lvl>
  </w:abstractNum>
  <w:abstractNum w:abstractNumId="18">
    <w:nsid w:val="646260FA"/>
    <w:multiLevelType w:val="multilevel"/>
    <w:tmpl w:val="646260FA"/>
    <w:lvl w:ilvl="0" w:tentative="0">
      <w:start w:val="1"/>
      <w:numFmt w:val="decimal"/>
      <w:pStyle w:val="168"/>
      <w:suff w:val="nothing"/>
      <w:lvlText w:val="表%1　"/>
      <w:lvlJc w:val="left"/>
      <w:pPr>
        <w:ind w:left="3969"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9">
    <w:nsid w:val="657D3FBC"/>
    <w:multiLevelType w:val="multilevel"/>
    <w:tmpl w:val="657D3FBC"/>
    <w:lvl w:ilvl="0" w:tentative="0">
      <w:start w:val="1"/>
      <w:numFmt w:val="upperLetter"/>
      <w:pStyle w:val="94"/>
      <w:suff w:val="nothing"/>
      <w:lvlText w:val="附　录　%1"/>
      <w:lvlJc w:val="left"/>
      <w:rPr>
        <w:rFonts w:hint="eastAsia" w:ascii="黑体" w:hAnsi="Times New Roman" w:eastAsia="黑体" w:cs="Times New Roman"/>
        <w:b w:val="0"/>
        <w:i w:val="0"/>
        <w:spacing w:val="0"/>
        <w:w w:val="100"/>
        <w:sz w:val="21"/>
      </w:rPr>
    </w:lvl>
    <w:lvl w:ilvl="1" w:tentative="0">
      <w:start w:val="1"/>
      <w:numFmt w:val="decimal"/>
      <w:pStyle w:val="112"/>
      <w:suff w:val="nothing"/>
      <w:lvlText w:val="%1.%2　"/>
      <w:lvlJc w:val="left"/>
      <w:rPr>
        <w:rFonts w:hint="eastAsia" w:ascii="黑体" w:hAnsi="Times New Roman" w:eastAsia="黑体" w:cs="Times New Roman"/>
        <w:b w:val="0"/>
        <w:i w:val="0"/>
        <w:snapToGrid/>
        <w:spacing w:val="0"/>
        <w:w w:val="100"/>
        <w:kern w:val="21"/>
        <w:sz w:val="21"/>
      </w:rPr>
    </w:lvl>
    <w:lvl w:ilvl="2" w:tentative="0">
      <w:start w:val="1"/>
      <w:numFmt w:val="decimal"/>
      <w:pStyle w:val="113"/>
      <w:suff w:val="nothing"/>
      <w:lvlText w:val="%1.%2.%3　"/>
      <w:lvlJc w:val="left"/>
      <w:rPr>
        <w:rFonts w:hint="eastAsia" w:ascii="黑体" w:hAnsi="Times New Roman" w:eastAsia="黑体" w:cs="Times New Roman"/>
        <w:b w:val="0"/>
        <w:i w:val="0"/>
        <w:sz w:val="21"/>
      </w:rPr>
    </w:lvl>
    <w:lvl w:ilvl="3" w:tentative="0">
      <w:start w:val="1"/>
      <w:numFmt w:val="decimal"/>
      <w:pStyle w:val="98"/>
      <w:suff w:val="nothing"/>
      <w:lvlText w:val="%1.%2.%3.%4　"/>
      <w:lvlJc w:val="left"/>
      <w:rPr>
        <w:rFonts w:hint="eastAsia" w:ascii="黑体" w:hAnsi="Times New Roman" w:eastAsia="黑体" w:cs="Times New Roman"/>
        <w:b w:val="0"/>
        <w:i w:val="0"/>
        <w:sz w:val="21"/>
      </w:rPr>
    </w:lvl>
    <w:lvl w:ilvl="4" w:tentative="0">
      <w:start w:val="1"/>
      <w:numFmt w:val="decimal"/>
      <w:pStyle w:val="103"/>
      <w:suff w:val="nothing"/>
      <w:lvlText w:val="%1.%2.%3.%4.%5　"/>
      <w:lvlJc w:val="left"/>
      <w:rPr>
        <w:rFonts w:hint="eastAsia" w:ascii="黑体" w:hAnsi="Times New Roman" w:eastAsia="黑体" w:cs="Times New Roman"/>
        <w:b w:val="0"/>
        <w:i w:val="0"/>
        <w:sz w:val="21"/>
      </w:rPr>
    </w:lvl>
    <w:lvl w:ilvl="5" w:tentative="0">
      <w:start w:val="1"/>
      <w:numFmt w:val="decimal"/>
      <w:pStyle w:val="106"/>
      <w:suff w:val="nothing"/>
      <w:lvlText w:val="%1.%2.%3.%4.%5.%6　"/>
      <w:lvlJc w:val="left"/>
      <w:rPr>
        <w:rFonts w:hint="eastAsia" w:ascii="黑体" w:hAnsi="Times New Roman" w:eastAsia="黑体" w:cs="Times New Roman"/>
        <w:b w:val="0"/>
        <w:i w:val="0"/>
        <w:sz w:val="21"/>
      </w:rPr>
    </w:lvl>
    <w:lvl w:ilvl="6" w:tentative="0">
      <w:start w:val="1"/>
      <w:numFmt w:val="decimal"/>
      <w:pStyle w:val="110"/>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20">
    <w:nsid w:val="68074AA6"/>
    <w:multiLevelType w:val="multilevel"/>
    <w:tmpl w:val="68074AA6"/>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6BFFE08D"/>
    <w:multiLevelType w:val="singleLevel"/>
    <w:tmpl w:val="6BFFE08D"/>
    <w:lvl w:ilvl="0" w:tentative="0">
      <w:start w:val="1"/>
      <w:numFmt w:val="decimal"/>
      <w:lvlText w:val="[%1]"/>
      <w:lvlJc w:val="left"/>
      <w:pPr>
        <w:tabs>
          <w:tab w:val="left" w:pos="420"/>
        </w:tabs>
        <w:ind w:left="425" w:hanging="425"/>
      </w:pPr>
      <w:rPr>
        <w:rFonts w:hint="default"/>
      </w:rPr>
    </w:lvl>
  </w:abstractNum>
  <w:abstractNum w:abstractNumId="22">
    <w:nsid w:val="6D6C07CD"/>
    <w:multiLevelType w:val="multilevel"/>
    <w:tmpl w:val="6D6C07CD"/>
    <w:lvl w:ilvl="0" w:tentative="0">
      <w:start w:val="1"/>
      <w:numFmt w:val="lowerLetter"/>
      <w:pStyle w:val="115"/>
      <w:lvlText w:val="%1)"/>
      <w:lvlJc w:val="left"/>
      <w:pPr>
        <w:tabs>
          <w:tab w:val="left" w:pos="839"/>
        </w:tabs>
        <w:ind w:left="839" w:hanging="419"/>
      </w:pPr>
      <w:rPr>
        <w:rFonts w:hint="eastAsia" w:ascii="宋体" w:eastAsia="宋体" w:cs="Times New Roman"/>
        <w:b w:val="0"/>
        <w:i w:val="0"/>
        <w:sz w:val="21"/>
      </w:rPr>
    </w:lvl>
    <w:lvl w:ilvl="1" w:tentative="0">
      <w:start w:val="1"/>
      <w:numFmt w:val="decimal"/>
      <w:pStyle w:val="105"/>
      <w:lvlText w:val="%2)"/>
      <w:lvlJc w:val="left"/>
      <w:pPr>
        <w:tabs>
          <w:tab w:val="left" w:pos="840"/>
        </w:tabs>
        <w:ind w:left="839" w:hanging="419"/>
      </w:pPr>
      <w:rPr>
        <w:rFonts w:hint="eastAsia" w:ascii="宋体" w:eastAsia="宋体" w:cs="Times New Roman"/>
        <w:b w:val="0"/>
        <w:i w:val="0"/>
        <w:sz w:val="21"/>
      </w:rPr>
    </w:lvl>
    <w:lvl w:ilvl="2" w:tentative="0">
      <w:start w:val="1"/>
      <w:numFmt w:val="lowerRoman"/>
      <w:lvlText w:val="%3."/>
      <w:lvlJc w:val="right"/>
      <w:pPr>
        <w:tabs>
          <w:tab w:val="left" w:pos="1260"/>
        </w:tabs>
        <w:ind w:left="1259" w:hanging="419"/>
      </w:pPr>
      <w:rPr>
        <w:rFonts w:hint="eastAsia" w:cs="Times New Roman"/>
      </w:rPr>
    </w:lvl>
    <w:lvl w:ilvl="3" w:tentative="0">
      <w:start w:val="1"/>
      <w:numFmt w:val="decimal"/>
      <w:lvlText w:val="%4."/>
      <w:lvlJc w:val="left"/>
      <w:pPr>
        <w:tabs>
          <w:tab w:val="left" w:pos="1680"/>
        </w:tabs>
        <w:ind w:left="1679" w:hanging="419"/>
      </w:pPr>
      <w:rPr>
        <w:rFonts w:hint="eastAsia" w:cs="Times New Roman"/>
      </w:rPr>
    </w:lvl>
    <w:lvl w:ilvl="4" w:tentative="0">
      <w:start w:val="1"/>
      <w:numFmt w:val="lowerLetter"/>
      <w:lvlText w:val="%5)"/>
      <w:lvlJc w:val="left"/>
      <w:pPr>
        <w:tabs>
          <w:tab w:val="left" w:pos="2100"/>
        </w:tabs>
        <w:ind w:left="2099" w:hanging="419"/>
      </w:pPr>
      <w:rPr>
        <w:rFonts w:hint="eastAsia" w:cs="Times New Roman"/>
      </w:rPr>
    </w:lvl>
    <w:lvl w:ilvl="5" w:tentative="0">
      <w:start w:val="1"/>
      <w:numFmt w:val="lowerRoman"/>
      <w:lvlText w:val="%6."/>
      <w:lvlJc w:val="right"/>
      <w:pPr>
        <w:tabs>
          <w:tab w:val="left" w:pos="2520"/>
        </w:tabs>
        <w:ind w:left="2519" w:hanging="419"/>
      </w:pPr>
      <w:rPr>
        <w:rFonts w:hint="eastAsia" w:cs="Times New Roman"/>
      </w:rPr>
    </w:lvl>
    <w:lvl w:ilvl="6" w:tentative="0">
      <w:start w:val="1"/>
      <w:numFmt w:val="decimal"/>
      <w:lvlText w:val="%7."/>
      <w:lvlJc w:val="left"/>
      <w:pPr>
        <w:tabs>
          <w:tab w:val="left" w:pos="2940"/>
        </w:tabs>
        <w:ind w:left="2939" w:hanging="419"/>
      </w:pPr>
      <w:rPr>
        <w:rFonts w:hint="eastAsia" w:cs="Times New Roman"/>
      </w:rPr>
    </w:lvl>
    <w:lvl w:ilvl="7" w:tentative="0">
      <w:start w:val="1"/>
      <w:numFmt w:val="lowerLetter"/>
      <w:lvlText w:val="%8)"/>
      <w:lvlJc w:val="left"/>
      <w:pPr>
        <w:tabs>
          <w:tab w:val="left" w:pos="3360"/>
        </w:tabs>
        <w:ind w:left="3359" w:hanging="419"/>
      </w:pPr>
      <w:rPr>
        <w:rFonts w:hint="eastAsia" w:cs="Times New Roman"/>
      </w:rPr>
    </w:lvl>
    <w:lvl w:ilvl="8" w:tentative="0">
      <w:start w:val="1"/>
      <w:numFmt w:val="lowerRoman"/>
      <w:lvlText w:val="%9."/>
      <w:lvlJc w:val="right"/>
      <w:pPr>
        <w:tabs>
          <w:tab w:val="left" w:pos="3780"/>
        </w:tabs>
        <w:ind w:left="3779" w:hanging="419"/>
      </w:pPr>
      <w:rPr>
        <w:rFonts w:hint="eastAsia" w:cs="Times New Roman"/>
      </w:rPr>
    </w:lvl>
  </w:abstractNum>
  <w:abstractNum w:abstractNumId="23">
    <w:nsid w:val="6DFA1C03"/>
    <w:multiLevelType w:val="multilevel"/>
    <w:tmpl w:val="6DFA1C0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4">
    <w:nsid w:val="6F7123FD"/>
    <w:multiLevelType w:val="multilevel"/>
    <w:tmpl w:val="6F7123FD"/>
    <w:lvl w:ilvl="0" w:tentative="0">
      <w:start w:val="1"/>
      <w:numFmt w:val="decimal"/>
      <w:lvlText w:val="%1"/>
      <w:lvlJc w:val="left"/>
      <w:pPr>
        <w:ind w:left="425" w:hanging="425"/>
      </w:pPr>
    </w:lvl>
    <w:lvl w:ilvl="1" w:tentative="0">
      <w:start w:val="1"/>
      <w:numFmt w:val="decimal"/>
      <w:lvlText w:val="%1.%2"/>
      <w:lvlJc w:val="left"/>
      <w:pPr>
        <w:ind w:left="992" w:hanging="567"/>
      </w:pPr>
      <w:rPr>
        <w:rFonts w:ascii="黑体" w:hAnsi="黑体" w:eastAsia="黑体"/>
        <w:b w:val="0"/>
        <w:bCs w:val="0"/>
      </w:rPr>
    </w:lvl>
    <w:lvl w:ilvl="2" w:tentative="0">
      <w:start w:val="1"/>
      <w:numFmt w:val="decimal"/>
      <w:lvlText w:val="%1.%2.%3"/>
      <w:lvlJc w:val="left"/>
      <w:pPr>
        <w:ind w:left="1418" w:hanging="567"/>
      </w:pPr>
      <w:rPr>
        <w:rFonts w:ascii="黑体" w:hAnsi="黑体" w:eastAsia="黑体"/>
      </w:rPr>
    </w:lvl>
    <w:lvl w:ilvl="3" w:tentative="0">
      <w:start w:val="1"/>
      <w:numFmt w:val="decimal"/>
      <w:lvlText w:val="%1.%2.%3.%4"/>
      <w:lvlJc w:val="left"/>
      <w:pPr>
        <w:ind w:left="1984" w:hanging="708"/>
      </w:pPr>
      <w:rPr>
        <w:rFonts w:ascii="黑体" w:hAnsi="黑体" w:eastAsia="黑体"/>
      </w:r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13"/>
  </w:num>
  <w:num w:numId="2">
    <w:abstractNumId w:val="8"/>
  </w:num>
  <w:num w:numId="3">
    <w:abstractNumId w:val="11"/>
  </w:num>
  <w:num w:numId="4">
    <w:abstractNumId w:val="14"/>
  </w:num>
  <w:num w:numId="5">
    <w:abstractNumId w:val="7"/>
  </w:num>
  <w:num w:numId="6">
    <w:abstractNumId w:val="19"/>
  </w:num>
  <w:num w:numId="7">
    <w:abstractNumId w:val="17"/>
  </w:num>
  <w:num w:numId="8">
    <w:abstractNumId w:val="22"/>
  </w:num>
  <w:num w:numId="9">
    <w:abstractNumId w:val="10"/>
  </w:num>
  <w:num w:numId="10">
    <w:abstractNumId w:val="18"/>
  </w:num>
  <w:num w:numId="11">
    <w:abstractNumId w:val="24"/>
  </w:num>
  <w:num w:numId="12">
    <w:abstractNumId w:val="6"/>
  </w:num>
  <w:num w:numId="13">
    <w:abstractNumId w:val="3"/>
  </w:num>
  <w:num w:numId="14">
    <w:abstractNumId w:val="0"/>
  </w:num>
  <w:num w:numId="15">
    <w:abstractNumId w:val="16"/>
  </w:num>
  <w:num w:numId="16">
    <w:abstractNumId w:val="20"/>
  </w:num>
  <w:num w:numId="17">
    <w:abstractNumId w:val="4"/>
  </w:num>
  <w:num w:numId="18">
    <w:abstractNumId w:val="2"/>
  </w:num>
  <w:num w:numId="19">
    <w:abstractNumId w:val="12"/>
  </w:num>
  <w:num w:numId="20">
    <w:abstractNumId w:val="9"/>
  </w:num>
  <w:num w:numId="21">
    <w:abstractNumId w:val="15"/>
  </w:num>
  <w:num w:numId="22">
    <w:abstractNumId w:val="5"/>
  </w:num>
  <w:num w:numId="23">
    <w:abstractNumId w:val="23"/>
  </w:num>
  <w:num w:numId="24">
    <w:abstractNumId w:val="1"/>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isplayHorizontalDrawingGridEvery w:val="1"/>
  <w:displayVerticalDrawingGridEvery w:val="1"/>
  <w:noPunctuationKerning w:val="1"/>
  <w:characterSpacingControl w:val="doNotCompress"/>
  <w:noLineBreaksAfter w:lang="zh-CN" w:val="$([{£¥·‘“〈《「『【〔〖〝﹙﹛﹝＄（．［｛￡￥"/>
  <w:noLineBreaksBefore w:lang="zh-CN" w:val="!%),.:;&gt;?]}¢¨°·ˇˉ―‖’”…‰′″›℃∶、。〃〉》」』】〕〗〞︶︺︾﹀﹄﹚﹜﹞！＂％＇），．：；？］｀｜｝～￠"/>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zNWM3YzAzMjk4NjQ0MzMyOTI1NTMxMjY0Y2FhYzUifQ=="/>
    <w:docVar w:name="KSO_WPS_MARK_KEY" w:val="07965469-d208-486c-a6b5-feecdcffd2af"/>
  </w:docVars>
  <w:rsids>
    <w:rsidRoot w:val="00035925"/>
    <w:rsid w:val="00000244"/>
    <w:rsid w:val="0000185F"/>
    <w:rsid w:val="00002ACD"/>
    <w:rsid w:val="00003EBE"/>
    <w:rsid w:val="0000586F"/>
    <w:rsid w:val="00013265"/>
    <w:rsid w:val="00013D86"/>
    <w:rsid w:val="00013E02"/>
    <w:rsid w:val="0001552E"/>
    <w:rsid w:val="0002143C"/>
    <w:rsid w:val="00021B0F"/>
    <w:rsid w:val="00022C39"/>
    <w:rsid w:val="00023859"/>
    <w:rsid w:val="00025105"/>
    <w:rsid w:val="00025A65"/>
    <w:rsid w:val="00025DE8"/>
    <w:rsid w:val="00026C31"/>
    <w:rsid w:val="00027280"/>
    <w:rsid w:val="000320A7"/>
    <w:rsid w:val="00032114"/>
    <w:rsid w:val="0003454A"/>
    <w:rsid w:val="00035925"/>
    <w:rsid w:val="00037AC0"/>
    <w:rsid w:val="00042747"/>
    <w:rsid w:val="000431E4"/>
    <w:rsid w:val="000436ED"/>
    <w:rsid w:val="0005649B"/>
    <w:rsid w:val="00056DCE"/>
    <w:rsid w:val="000573E7"/>
    <w:rsid w:val="000606E0"/>
    <w:rsid w:val="000649DD"/>
    <w:rsid w:val="00064D1D"/>
    <w:rsid w:val="0006586F"/>
    <w:rsid w:val="00067CDF"/>
    <w:rsid w:val="00070718"/>
    <w:rsid w:val="000711A9"/>
    <w:rsid w:val="000725CF"/>
    <w:rsid w:val="00072CB2"/>
    <w:rsid w:val="0007321C"/>
    <w:rsid w:val="000742DA"/>
    <w:rsid w:val="00074FBE"/>
    <w:rsid w:val="00081364"/>
    <w:rsid w:val="00081B7B"/>
    <w:rsid w:val="00082E4F"/>
    <w:rsid w:val="00083439"/>
    <w:rsid w:val="00083A09"/>
    <w:rsid w:val="00085DB2"/>
    <w:rsid w:val="0009005E"/>
    <w:rsid w:val="00090C76"/>
    <w:rsid w:val="00091078"/>
    <w:rsid w:val="00092857"/>
    <w:rsid w:val="000960B0"/>
    <w:rsid w:val="00096839"/>
    <w:rsid w:val="00097BC0"/>
    <w:rsid w:val="000A0630"/>
    <w:rsid w:val="000A20A9"/>
    <w:rsid w:val="000A48B1"/>
    <w:rsid w:val="000A49BC"/>
    <w:rsid w:val="000A6993"/>
    <w:rsid w:val="000B0A1A"/>
    <w:rsid w:val="000B17E0"/>
    <w:rsid w:val="000B3143"/>
    <w:rsid w:val="000C526D"/>
    <w:rsid w:val="000C6B05"/>
    <w:rsid w:val="000C6DD6"/>
    <w:rsid w:val="000C73D4"/>
    <w:rsid w:val="000C7766"/>
    <w:rsid w:val="000D3040"/>
    <w:rsid w:val="000D33A4"/>
    <w:rsid w:val="000D3D4C"/>
    <w:rsid w:val="000D4057"/>
    <w:rsid w:val="000D4703"/>
    <w:rsid w:val="000D4986"/>
    <w:rsid w:val="000D4F51"/>
    <w:rsid w:val="000D6EDE"/>
    <w:rsid w:val="000D718B"/>
    <w:rsid w:val="000E0C46"/>
    <w:rsid w:val="000E1137"/>
    <w:rsid w:val="000E5730"/>
    <w:rsid w:val="000F030C"/>
    <w:rsid w:val="000F0616"/>
    <w:rsid w:val="000F129C"/>
    <w:rsid w:val="000F2682"/>
    <w:rsid w:val="000F26E5"/>
    <w:rsid w:val="000F6B24"/>
    <w:rsid w:val="00101890"/>
    <w:rsid w:val="00103885"/>
    <w:rsid w:val="0010538F"/>
    <w:rsid w:val="001056DE"/>
    <w:rsid w:val="001124C0"/>
    <w:rsid w:val="0012308F"/>
    <w:rsid w:val="00126206"/>
    <w:rsid w:val="00130A63"/>
    <w:rsid w:val="00130DFB"/>
    <w:rsid w:val="0013175F"/>
    <w:rsid w:val="0013456D"/>
    <w:rsid w:val="00136A38"/>
    <w:rsid w:val="001373A6"/>
    <w:rsid w:val="00137823"/>
    <w:rsid w:val="00142D2C"/>
    <w:rsid w:val="00144828"/>
    <w:rsid w:val="00146842"/>
    <w:rsid w:val="00146ADD"/>
    <w:rsid w:val="00146BF8"/>
    <w:rsid w:val="0015032E"/>
    <w:rsid w:val="00150DD4"/>
    <w:rsid w:val="001512B4"/>
    <w:rsid w:val="00152A56"/>
    <w:rsid w:val="00153240"/>
    <w:rsid w:val="00161FBD"/>
    <w:rsid w:val="001620A5"/>
    <w:rsid w:val="00164E53"/>
    <w:rsid w:val="00164F78"/>
    <w:rsid w:val="00165485"/>
    <w:rsid w:val="0016699D"/>
    <w:rsid w:val="00175159"/>
    <w:rsid w:val="00175485"/>
    <w:rsid w:val="001756C6"/>
    <w:rsid w:val="00176208"/>
    <w:rsid w:val="00176C14"/>
    <w:rsid w:val="00176DCB"/>
    <w:rsid w:val="0018016F"/>
    <w:rsid w:val="00181759"/>
    <w:rsid w:val="0018211B"/>
    <w:rsid w:val="00182E31"/>
    <w:rsid w:val="0018401B"/>
    <w:rsid w:val="001840D3"/>
    <w:rsid w:val="00185487"/>
    <w:rsid w:val="00186FD5"/>
    <w:rsid w:val="001900F8"/>
    <w:rsid w:val="00191258"/>
    <w:rsid w:val="001914AB"/>
    <w:rsid w:val="00191885"/>
    <w:rsid w:val="0019245A"/>
    <w:rsid w:val="00192680"/>
    <w:rsid w:val="00193037"/>
    <w:rsid w:val="00193A2C"/>
    <w:rsid w:val="00193B0A"/>
    <w:rsid w:val="00194167"/>
    <w:rsid w:val="001A288E"/>
    <w:rsid w:val="001A5063"/>
    <w:rsid w:val="001A5A69"/>
    <w:rsid w:val="001A67B5"/>
    <w:rsid w:val="001B31C4"/>
    <w:rsid w:val="001B3368"/>
    <w:rsid w:val="001B38B0"/>
    <w:rsid w:val="001B3F40"/>
    <w:rsid w:val="001B454E"/>
    <w:rsid w:val="001B6DC2"/>
    <w:rsid w:val="001C02C7"/>
    <w:rsid w:val="001C149C"/>
    <w:rsid w:val="001C21AC"/>
    <w:rsid w:val="001C47BA"/>
    <w:rsid w:val="001C59EA"/>
    <w:rsid w:val="001C6CD8"/>
    <w:rsid w:val="001D1AB5"/>
    <w:rsid w:val="001D1E5C"/>
    <w:rsid w:val="001D2AED"/>
    <w:rsid w:val="001D406C"/>
    <w:rsid w:val="001D41EE"/>
    <w:rsid w:val="001D7336"/>
    <w:rsid w:val="001E0380"/>
    <w:rsid w:val="001E0D42"/>
    <w:rsid w:val="001E13B1"/>
    <w:rsid w:val="001E6A85"/>
    <w:rsid w:val="001F2FEF"/>
    <w:rsid w:val="001F316C"/>
    <w:rsid w:val="001F3A19"/>
    <w:rsid w:val="001F49A3"/>
    <w:rsid w:val="001F7EEA"/>
    <w:rsid w:val="00203796"/>
    <w:rsid w:val="002040F4"/>
    <w:rsid w:val="002054B8"/>
    <w:rsid w:val="00205528"/>
    <w:rsid w:val="00210D73"/>
    <w:rsid w:val="00211DE8"/>
    <w:rsid w:val="0021483F"/>
    <w:rsid w:val="00216564"/>
    <w:rsid w:val="00220689"/>
    <w:rsid w:val="0023431B"/>
    <w:rsid w:val="00234467"/>
    <w:rsid w:val="0023568E"/>
    <w:rsid w:val="00237D8D"/>
    <w:rsid w:val="002401CA"/>
    <w:rsid w:val="0024160A"/>
    <w:rsid w:val="00241DA2"/>
    <w:rsid w:val="0024341D"/>
    <w:rsid w:val="002435D2"/>
    <w:rsid w:val="002437FF"/>
    <w:rsid w:val="00247FEE"/>
    <w:rsid w:val="00250E7D"/>
    <w:rsid w:val="00255300"/>
    <w:rsid w:val="002565D5"/>
    <w:rsid w:val="00256D37"/>
    <w:rsid w:val="00256FA5"/>
    <w:rsid w:val="00257130"/>
    <w:rsid w:val="00257BB3"/>
    <w:rsid w:val="00261F78"/>
    <w:rsid w:val="002622C0"/>
    <w:rsid w:val="00272DC5"/>
    <w:rsid w:val="00273DE0"/>
    <w:rsid w:val="002767B0"/>
    <w:rsid w:val="002774CA"/>
    <w:rsid w:val="002778AE"/>
    <w:rsid w:val="0028269A"/>
    <w:rsid w:val="00283590"/>
    <w:rsid w:val="00285957"/>
    <w:rsid w:val="00286973"/>
    <w:rsid w:val="00286DEC"/>
    <w:rsid w:val="002930A8"/>
    <w:rsid w:val="00294E70"/>
    <w:rsid w:val="00297FE5"/>
    <w:rsid w:val="002A0B0A"/>
    <w:rsid w:val="002A17A0"/>
    <w:rsid w:val="002A1924"/>
    <w:rsid w:val="002A1C1F"/>
    <w:rsid w:val="002A4CD2"/>
    <w:rsid w:val="002A547B"/>
    <w:rsid w:val="002A668A"/>
    <w:rsid w:val="002A7420"/>
    <w:rsid w:val="002B07D9"/>
    <w:rsid w:val="002B0F12"/>
    <w:rsid w:val="002B1308"/>
    <w:rsid w:val="002B4554"/>
    <w:rsid w:val="002B4C28"/>
    <w:rsid w:val="002B58F1"/>
    <w:rsid w:val="002B5C61"/>
    <w:rsid w:val="002B6252"/>
    <w:rsid w:val="002C3BFB"/>
    <w:rsid w:val="002C4B7C"/>
    <w:rsid w:val="002C6130"/>
    <w:rsid w:val="002C72D8"/>
    <w:rsid w:val="002D11FA"/>
    <w:rsid w:val="002D26E4"/>
    <w:rsid w:val="002D2D03"/>
    <w:rsid w:val="002D2D9B"/>
    <w:rsid w:val="002D59BE"/>
    <w:rsid w:val="002D62C9"/>
    <w:rsid w:val="002E094C"/>
    <w:rsid w:val="002E0DDF"/>
    <w:rsid w:val="002E189F"/>
    <w:rsid w:val="002E2906"/>
    <w:rsid w:val="002E2A08"/>
    <w:rsid w:val="002E5635"/>
    <w:rsid w:val="002E6472"/>
    <w:rsid w:val="002E64C3"/>
    <w:rsid w:val="002E6A2C"/>
    <w:rsid w:val="002F1D8C"/>
    <w:rsid w:val="002F21DA"/>
    <w:rsid w:val="002F2634"/>
    <w:rsid w:val="002F62FE"/>
    <w:rsid w:val="002F6578"/>
    <w:rsid w:val="00301290"/>
    <w:rsid w:val="00301F39"/>
    <w:rsid w:val="00303907"/>
    <w:rsid w:val="00311665"/>
    <w:rsid w:val="00313230"/>
    <w:rsid w:val="00316052"/>
    <w:rsid w:val="00320B66"/>
    <w:rsid w:val="0032488D"/>
    <w:rsid w:val="00325565"/>
    <w:rsid w:val="0032583B"/>
    <w:rsid w:val="00325926"/>
    <w:rsid w:val="003263AC"/>
    <w:rsid w:val="00326887"/>
    <w:rsid w:val="00327A8A"/>
    <w:rsid w:val="00334BCC"/>
    <w:rsid w:val="003352F8"/>
    <w:rsid w:val="00336610"/>
    <w:rsid w:val="003410EF"/>
    <w:rsid w:val="0034193A"/>
    <w:rsid w:val="00343F73"/>
    <w:rsid w:val="00345060"/>
    <w:rsid w:val="00346149"/>
    <w:rsid w:val="003464E0"/>
    <w:rsid w:val="003501EA"/>
    <w:rsid w:val="00352412"/>
    <w:rsid w:val="0035323B"/>
    <w:rsid w:val="003609D2"/>
    <w:rsid w:val="00363F22"/>
    <w:rsid w:val="00363FD3"/>
    <w:rsid w:val="00364F7E"/>
    <w:rsid w:val="0037112B"/>
    <w:rsid w:val="00373A97"/>
    <w:rsid w:val="00375564"/>
    <w:rsid w:val="00377BE0"/>
    <w:rsid w:val="003808BB"/>
    <w:rsid w:val="00382469"/>
    <w:rsid w:val="00383191"/>
    <w:rsid w:val="003831BA"/>
    <w:rsid w:val="00386DED"/>
    <w:rsid w:val="003906E0"/>
    <w:rsid w:val="003912E7"/>
    <w:rsid w:val="00393947"/>
    <w:rsid w:val="00396906"/>
    <w:rsid w:val="00397EDD"/>
    <w:rsid w:val="00397F6D"/>
    <w:rsid w:val="003A04BE"/>
    <w:rsid w:val="003A2275"/>
    <w:rsid w:val="003A29BC"/>
    <w:rsid w:val="003A2DE7"/>
    <w:rsid w:val="003A4F8D"/>
    <w:rsid w:val="003A525C"/>
    <w:rsid w:val="003A6A4F"/>
    <w:rsid w:val="003A7088"/>
    <w:rsid w:val="003B00DF"/>
    <w:rsid w:val="003B1275"/>
    <w:rsid w:val="003B1778"/>
    <w:rsid w:val="003B1C87"/>
    <w:rsid w:val="003B25D8"/>
    <w:rsid w:val="003B2B9A"/>
    <w:rsid w:val="003C0B76"/>
    <w:rsid w:val="003C11CB"/>
    <w:rsid w:val="003C3221"/>
    <w:rsid w:val="003C5E2D"/>
    <w:rsid w:val="003C75F3"/>
    <w:rsid w:val="003C78A3"/>
    <w:rsid w:val="003D654E"/>
    <w:rsid w:val="003D6CB2"/>
    <w:rsid w:val="003D721D"/>
    <w:rsid w:val="003E1867"/>
    <w:rsid w:val="003E2F2D"/>
    <w:rsid w:val="003E3C1D"/>
    <w:rsid w:val="003E48A7"/>
    <w:rsid w:val="003E498B"/>
    <w:rsid w:val="003E5729"/>
    <w:rsid w:val="003E592E"/>
    <w:rsid w:val="003E6531"/>
    <w:rsid w:val="003F09EC"/>
    <w:rsid w:val="003F48E3"/>
    <w:rsid w:val="003F4EE0"/>
    <w:rsid w:val="003F6470"/>
    <w:rsid w:val="003F6A5F"/>
    <w:rsid w:val="00402153"/>
    <w:rsid w:val="00402FC1"/>
    <w:rsid w:val="00405B6C"/>
    <w:rsid w:val="00405BF8"/>
    <w:rsid w:val="0042008A"/>
    <w:rsid w:val="00421491"/>
    <w:rsid w:val="00425082"/>
    <w:rsid w:val="00425F1F"/>
    <w:rsid w:val="00431DEB"/>
    <w:rsid w:val="0043563D"/>
    <w:rsid w:val="00436D75"/>
    <w:rsid w:val="004418AD"/>
    <w:rsid w:val="00445279"/>
    <w:rsid w:val="00446B29"/>
    <w:rsid w:val="00453F9A"/>
    <w:rsid w:val="0046156C"/>
    <w:rsid w:val="004618B8"/>
    <w:rsid w:val="00463626"/>
    <w:rsid w:val="004648E6"/>
    <w:rsid w:val="00465D72"/>
    <w:rsid w:val="00467C1E"/>
    <w:rsid w:val="00470E1D"/>
    <w:rsid w:val="00471E91"/>
    <w:rsid w:val="00473193"/>
    <w:rsid w:val="00474675"/>
    <w:rsid w:val="0047470C"/>
    <w:rsid w:val="0047575C"/>
    <w:rsid w:val="00480243"/>
    <w:rsid w:val="00481454"/>
    <w:rsid w:val="00484FE6"/>
    <w:rsid w:val="00486AB1"/>
    <w:rsid w:val="00496BDC"/>
    <w:rsid w:val="004974FF"/>
    <w:rsid w:val="00497527"/>
    <w:rsid w:val="004A1EC3"/>
    <w:rsid w:val="004A2C05"/>
    <w:rsid w:val="004A35F9"/>
    <w:rsid w:val="004B24C1"/>
    <w:rsid w:val="004B4417"/>
    <w:rsid w:val="004B4773"/>
    <w:rsid w:val="004B7355"/>
    <w:rsid w:val="004B73A9"/>
    <w:rsid w:val="004C292F"/>
    <w:rsid w:val="004C3957"/>
    <w:rsid w:val="004C3A80"/>
    <w:rsid w:val="004D38AF"/>
    <w:rsid w:val="004D4FA6"/>
    <w:rsid w:val="004D550D"/>
    <w:rsid w:val="004D5BF1"/>
    <w:rsid w:val="004D76C0"/>
    <w:rsid w:val="004D788D"/>
    <w:rsid w:val="004E7375"/>
    <w:rsid w:val="004F443A"/>
    <w:rsid w:val="004F6A62"/>
    <w:rsid w:val="00500371"/>
    <w:rsid w:val="005018BF"/>
    <w:rsid w:val="0050456B"/>
    <w:rsid w:val="00505366"/>
    <w:rsid w:val="00510280"/>
    <w:rsid w:val="005115BE"/>
    <w:rsid w:val="0051360F"/>
    <w:rsid w:val="00513757"/>
    <w:rsid w:val="00513D73"/>
    <w:rsid w:val="00514488"/>
    <w:rsid w:val="00514499"/>
    <w:rsid w:val="00514A43"/>
    <w:rsid w:val="00517246"/>
    <w:rsid w:val="005174E5"/>
    <w:rsid w:val="00517CBB"/>
    <w:rsid w:val="00522393"/>
    <w:rsid w:val="00522620"/>
    <w:rsid w:val="00522957"/>
    <w:rsid w:val="00525656"/>
    <w:rsid w:val="00534458"/>
    <w:rsid w:val="005345B8"/>
    <w:rsid w:val="00534C02"/>
    <w:rsid w:val="00536A49"/>
    <w:rsid w:val="00540BC4"/>
    <w:rsid w:val="0054264B"/>
    <w:rsid w:val="00543708"/>
    <w:rsid w:val="00543786"/>
    <w:rsid w:val="00544B5A"/>
    <w:rsid w:val="00551923"/>
    <w:rsid w:val="005533D7"/>
    <w:rsid w:val="00555205"/>
    <w:rsid w:val="00560F94"/>
    <w:rsid w:val="00562B8C"/>
    <w:rsid w:val="005640BD"/>
    <w:rsid w:val="0056487B"/>
    <w:rsid w:val="00564D9C"/>
    <w:rsid w:val="005703DE"/>
    <w:rsid w:val="00577688"/>
    <w:rsid w:val="00577FE8"/>
    <w:rsid w:val="0058464E"/>
    <w:rsid w:val="00587B5C"/>
    <w:rsid w:val="005916BE"/>
    <w:rsid w:val="00593376"/>
    <w:rsid w:val="005941C6"/>
    <w:rsid w:val="00595585"/>
    <w:rsid w:val="00597849"/>
    <w:rsid w:val="00597C71"/>
    <w:rsid w:val="005A0142"/>
    <w:rsid w:val="005A01CB"/>
    <w:rsid w:val="005A3260"/>
    <w:rsid w:val="005A4293"/>
    <w:rsid w:val="005A58FF"/>
    <w:rsid w:val="005A5B97"/>
    <w:rsid w:val="005A5EAF"/>
    <w:rsid w:val="005A64C0"/>
    <w:rsid w:val="005B25ED"/>
    <w:rsid w:val="005B3C11"/>
    <w:rsid w:val="005B5EAB"/>
    <w:rsid w:val="005B620A"/>
    <w:rsid w:val="005C18F6"/>
    <w:rsid w:val="005C1C28"/>
    <w:rsid w:val="005C6DB5"/>
    <w:rsid w:val="005D24E6"/>
    <w:rsid w:val="005D5975"/>
    <w:rsid w:val="005D64F3"/>
    <w:rsid w:val="005E19E7"/>
    <w:rsid w:val="005E2A84"/>
    <w:rsid w:val="005E4818"/>
    <w:rsid w:val="005E5337"/>
    <w:rsid w:val="005E6660"/>
    <w:rsid w:val="005F1CA1"/>
    <w:rsid w:val="005F5360"/>
    <w:rsid w:val="005F612B"/>
    <w:rsid w:val="00602A99"/>
    <w:rsid w:val="00611526"/>
    <w:rsid w:val="00614503"/>
    <w:rsid w:val="0061716C"/>
    <w:rsid w:val="00622557"/>
    <w:rsid w:val="006243A1"/>
    <w:rsid w:val="0063216E"/>
    <w:rsid w:val="00632E56"/>
    <w:rsid w:val="00635CBA"/>
    <w:rsid w:val="00636313"/>
    <w:rsid w:val="0063640C"/>
    <w:rsid w:val="0063646E"/>
    <w:rsid w:val="006420BE"/>
    <w:rsid w:val="0064338B"/>
    <w:rsid w:val="00646542"/>
    <w:rsid w:val="006504F4"/>
    <w:rsid w:val="0065130F"/>
    <w:rsid w:val="006527EA"/>
    <w:rsid w:val="00654BC9"/>
    <w:rsid w:val="006552FD"/>
    <w:rsid w:val="00656632"/>
    <w:rsid w:val="006567D0"/>
    <w:rsid w:val="00663AF3"/>
    <w:rsid w:val="00664304"/>
    <w:rsid w:val="00666527"/>
    <w:rsid w:val="00666B6C"/>
    <w:rsid w:val="006678F6"/>
    <w:rsid w:val="00675142"/>
    <w:rsid w:val="00677B92"/>
    <w:rsid w:val="00677EED"/>
    <w:rsid w:val="006804AD"/>
    <w:rsid w:val="006807C9"/>
    <w:rsid w:val="00680B2A"/>
    <w:rsid w:val="00682682"/>
    <w:rsid w:val="00682702"/>
    <w:rsid w:val="00683925"/>
    <w:rsid w:val="00685B2C"/>
    <w:rsid w:val="00687F25"/>
    <w:rsid w:val="00690D36"/>
    <w:rsid w:val="006918FD"/>
    <w:rsid w:val="00692368"/>
    <w:rsid w:val="00693276"/>
    <w:rsid w:val="00694796"/>
    <w:rsid w:val="00695D3C"/>
    <w:rsid w:val="006A2EBC"/>
    <w:rsid w:val="006A3465"/>
    <w:rsid w:val="006A3F17"/>
    <w:rsid w:val="006A5EA0"/>
    <w:rsid w:val="006A783B"/>
    <w:rsid w:val="006A7B33"/>
    <w:rsid w:val="006B3982"/>
    <w:rsid w:val="006B49D2"/>
    <w:rsid w:val="006B4E13"/>
    <w:rsid w:val="006B5608"/>
    <w:rsid w:val="006B75DD"/>
    <w:rsid w:val="006C0209"/>
    <w:rsid w:val="006C2EAB"/>
    <w:rsid w:val="006C67E0"/>
    <w:rsid w:val="006C7ABA"/>
    <w:rsid w:val="006D0348"/>
    <w:rsid w:val="006D0682"/>
    <w:rsid w:val="006D0D60"/>
    <w:rsid w:val="006D1122"/>
    <w:rsid w:val="006D2310"/>
    <w:rsid w:val="006D3C00"/>
    <w:rsid w:val="006D4A87"/>
    <w:rsid w:val="006D4DA4"/>
    <w:rsid w:val="006D7474"/>
    <w:rsid w:val="006E065E"/>
    <w:rsid w:val="006E3675"/>
    <w:rsid w:val="006E438B"/>
    <w:rsid w:val="006E4A7F"/>
    <w:rsid w:val="006E6A7A"/>
    <w:rsid w:val="006E6C08"/>
    <w:rsid w:val="006E7F7A"/>
    <w:rsid w:val="006F00F3"/>
    <w:rsid w:val="006F0265"/>
    <w:rsid w:val="006F0751"/>
    <w:rsid w:val="006F303A"/>
    <w:rsid w:val="006F34C6"/>
    <w:rsid w:val="006F5378"/>
    <w:rsid w:val="006F6627"/>
    <w:rsid w:val="006F7270"/>
    <w:rsid w:val="00700F90"/>
    <w:rsid w:val="00704DF6"/>
    <w:rsid w:val="00704E23"/>
    <w:rsid w:val="0070651C"/>
    <w:rsid w:val="0070696A"/>
    <w:rsid w:val="00711A07"/>
    <w:rsid w:val="00711BE6"/>
    <w:rsid w:val="00712E83"/>
    <w:rsid w:val="007132A3"/>
    <w:rsid w:val="00714089"/>
    <w:rsid w:val="007152AF"/>
    <w:rsid w:val="00716421"/>
    <w:rsid w:val="00722D42"/>
    <w:rsid w:val="00724DB3"/>
    <w:rsid w:val="00724EFB"/>
    <w:rsid w:val="00727F48"/>
    <w:rsid w:val="00732C91"/>
    <w:rsid w:val="00735DD7"/>
    <w:rsid w:val="00741719"/>
    <w:rsid w:val="007419C3"/>
    <w:rsid w:val="00743EB9"/>
    <w:rsid w:val="007467A7"/>
    <w:rsid w:val="007469DD"/>
    <w:rsid w:val="007473CD"/>
    <w:rsid w:val="0074741B"/>
    <w:rsid w:val="0074743B"/>
    <w:rsid w:val="0074759E"/>
    <w:rsid w:val="007478EA"/>
    <w:rsid w:val="007515FB"/>
    <w:rsid w:val="00751F07"/>
    <w:rsid w:val="0075415C"/>
    <w:rsid w:val="00760599"/>
    <w:rsid w:val="00760811"/>
    <w:rsid w:val="00761253"/>
    <w:rsid w:val="00762E78"/>
    <w:rsid w:val="00763502"/>
    <w:rsid w:val="00764861"/>
    <w:rsid w:val="0076496B"/>
    <w:rsid w:val="00765F34"/>
    <w:rsid w:val="00772230"/>
    <w:rsid w:val="007738FC"/>
    <w:rsid w:val="00773FE0"/>
    <w:rsid w:val="00781B69"/>
    <w:rsid w:val="0078323D"/>
    <w:rsid w:val="007852B6"/>
    <w:rsid w:val="00785828"/>
    <w:rsid w:val="007873C2"/>
    <w:rsid w:val="007913AB"/>
    <w:rsid w:val="007914F7"/>
    <w:rsid w:val="00793546"/>
    <w:rsid w:val="007939EF"/>
    <w:rsid w:val="00793B4A"/>
    <w:rsid w:val="007A09D9"/>
    <w:rsid w:val="007A2F50"/>
    <w:rsid w:val="007A589E"/>
    <w:rsid w:val="007A717F"/>
    <w:rsid w:val="007B1625"/>
    <w:rsid w:val="007B2188"/>
    <w:rsid w:val="007B2E07"/>
    <w:rsid w:val="007B306D"/>
    <w:rsid w:val="007B3AA1"/>
    <w:rsid w:val="007B45CD"/>
    <w:rsid w:val="007B5337"/>
    <w:rsid w:val="007B5427"/>
    <w:rsid w:val="007B6E5E"/>
    <w:rsid w:val="007B706E"/>
    <w:rsid w:val="007B71EB"/>
    <w:rsid w:val="007B720E"/>
    <w:rsid w:val="007C0D60"/>
    <w:rsid w:val="007C6205"/>
    <w:rsid w:val="007C686A"/>
    <w:rsid w:val="007C728E"/>
    <w:rsid w:val="007D0928"/>
    <w:rsid w:val="007D2C53"/>
    <w:rsid w:val="007D3D60"/>
    <w:rsid w:val="007D5BA9"/>
    <w:rsid w:val="007D72F4"/>
    <w:rsid w:val="007D747C"/>
    <w:rsid w:val="007E1980"/>
    <w:rsid w:val="007E4B76"/>
    <w:rsid w:val="007E5EA8"/>
    <w:rsid w:val="007F0CF1"/>
    <w:rsid w:val="007F12A5"/>
    <w:rsid w:val="007F328F"/>
    <w:rsid w:val="007F3A42"/>
    <w:rsid w:val="007F4CF1"/>
    <w:rsid w:val="007F5777"/>
    <w:rsid w:val="007F6C9F"/>
    <w:rsid w:val="007F758D"/>
    <w:rsid w:val="007F7D52"/>
    <w:rsid w:val="007F7FB7"/>
    <w:rsid w:val="008062B4"/>
    <w:rsid w:val="0080654C"/>
    <w:rsid w:val="008071C6"/>
    <w:rsid w:val="00812347"/>
    <w:rsid w:val="0081566B"/>
    <w:rsid w:val="008179B3"/>
    <w:rsid w:val="00817A00"/>
    <w:rsid w:val="00821D7A"/>
    <w:rsid w:val="00824B13"/>
    <w:rsid w:val="00833F15"/>
    <w:rsid w:val="00834B47"/>
    <w:rsid w:val="008353B4"/>
    <w:rsid w:val="00835DB3"/>
    <w:rsid w:val="0083617B"/>
    <w:rsid w:val="008371BD"/>
    <w:rsid w:val="00840D94"/>
    <w:rsid w:val="00844451"/>
    <w:rsid w:val="008500AF"/>
    <w:rsid w:val="008504A8"/>
    <w:rsid w:val="00852368"/>
    <w:rsid w:val="0085282E"/>
    <w:rsid w:val="008534D7"/>
    <w:rsid w:val="00853998"/>
    <w:rsid w:val="0085644D"/>
    <w:rsid w:val="0085673E"/>
    <w:rsid w:val="008577B8"/>
    <w:rsid w:val="00860A82"/>
    <w:rsid w:val="0086703A"/>
    <w:rsid w:val="0087198C"/>
    <w:rsid w:val="00872C1F"/>
    <w:rsid w:val="0087308E"/>
    <w:rsid w:val="00873B42"/>
    <w:rsid w:val="00874CB7"/>
    <w:rsid w:val="0087739E"/>
    <w:rsid w:val="00877DA9"/>
    <w:rsid w:val="00884341"/>
    <w:rsid w:val="008852D1"/>
    <w:rsid w:val="008856D8"/>
    <w:rsid w:val="00886AAA"/>
    <w:rsid w:val="008918B2"/>
    <w:rsid w:val="008929ED"/>
    <w:rsid w:val="00892E82"/>
    <w:rsid w:val="00893B00"/>
    <w:rsid w:val="00893BF9"/>
    <w:rsid w:val="0089585D"/>
    <w:rsid w:val="008963BB"/>
    <w:rsid w:val="008B0936"/>
    <w:rsid w:val="008B166A"/>
    <w:rsid w:val="008B1DBF"/>
    <w:rsid w:val="008B2982"/>
    <w:rsid w:val="008B3B4F"/>
    <w:rsid w:val="008B60EB"/>
    <w:rsid w:val="008B6C26"/>
    <w:rsid w:val="008C05D2"/>
    <w:rsid w:val="008C0872"/>
    <w:rsid w:val="008C13EC"/>
    <w:rsid w:val="008C1B58"/>
    <w:rsid w:val="008C2992"/>
    <w:rsid w:val="008C39AE"/>
    <w:rsid w:val="008C590D"/>
    <w:rsid w:val="008C648D"/>
    <w:rsid w:val="008C7D4A"/>
    <w:rsid w:val="008D2EF3"/>
    <w:rsid w:val="008D7E16"/>
    <w:rsid w:val="008E031B"/>
    <w:rsid w:val="008E298A"/>
    <w:rsid w:val="008E3304"/>
    <w:rsid w:val="008E7029"/>
    <w:rsid w:val="008E7EF6"/>
    <w:rsid w:val="008F1F98"/>
    <w:rsid w:val="008F24E0"/>
    <w:rsid w:val="008F2A9B"/>
    <w:rsid w:val="008F5955"/>
    <w:rsid w:val="008F59D1"/>
    <w:rsid w:val="008F6758"/>
    <w:rsid w:val="008F75EE"/>
    <w:rsid w:val="009003FA"/>
    <w:rsid w:val="0090057A"/>
    <w:rsid w:val="00900918"/>
    <w:rsid w:val="0090179F"/>
    <w:rsid w:val="00901BF9"/>
    <w:rsid w:val="00902DF8"/>
    <w:rsid w:val="00903404"/>
    <w:rsid w:val="00903BCF"/>
    <w:rsid w:val="009040DD"/>
    <w:rsid w:val="00905B47"/>
    <w:rsid w:val="0091133F"/>
    <w:rsid w:val="0091331C"/>
    <w:rsid w:val="009147F6"/>
    <w:rsid w:val="00914DB5"/>
    <w:rsid w:val="00920E53"/>
    <w:rsid w:val="009254A0"/>
    <w:rsid w:val="0092583F"/>
    <w:rsid w:val="009279DE"/>
    <w:rsid w:val="00930116"/>
    <w:rsid w:val="00930C0F"/>
    <w:rsid w:val="00933125"/>
    <w:rsid w:val="00935168"/>
    <w:rsid w:val="00935ADD"/>
    <w:rsid w:val="00936F85"/>
    <w:rsid w:val="00937B94"/>
    <w:rsid w:val="0094212C"/>
    <w:rsid w:val="00946572"/>
    <w:rsid w:val="00952D95"/>
    <w:rsid w:val="0095354A"/>
    <w:rsid w:val="00954689"/>
    <w:rsid w:val="0095536A"/>
    <w:rsid w:val="00955FA4"/>
    <w:rsid w:val="00956773"/>
    <w:rsid w:val="009617C9"/>
    <w:rsid w:val="00961C93"/>
    <w:rsid w:val="00962035"/>
    <w:rsid w:val="00962C8C"/>
    <w:rsid w:val="0096317E"/>
    <w:rsid w:val="00963E5F"/>
    <w:rsid w:val="009647DA"/>
    <w:rsid w:val="00965324"/>
    <w:rsid w:val="009664D5"/>
    <w:rsid w:val="0097091E"/>
    <w:rsid w:val="009760D3"/>
    <w:rsid w:val="009766EE"/>
    <w:rsid w:val="00976BD5"/>
    <w:rsid w:val="00976F61"/>
    <w:rsid w:val="00977132"/>
    <w:rsid w:val="00981A4B"/>
    <w:rsid w:val="00982501"/>
    <w:rsid w:val="00983E64"/>
    <w:rsid w:val="00986AFF"/>
    <w:rsid w:val="009877D3"/>
    <w:rsid w:val="009900BB"/>
    <w:rsid w:val="0099204C"/>
    <w:rsid w:val="00994486"/>
    <w:rsid w:val="00994E8F"/>
    <w:rsid w:val="009951DC"/>
    <w:rsid w:val="009959BB"/>
    <w:rsid w:val="00995A65"/>
    <w:rsid w:val="00997158"/>
    <w:rsid w:val="009A3A7C"/>
    <w:rsid w:val="009A4FCF"/>
    <w:rsid w:val="009A6C7D"/>
    <w:rsid w:val="009B0E2E"/>
    <w:rsid w:val="009B2ADB"/>
    <w:rsid w:val="009B33C3"/>
    <w:rsid w:val="009B466C"/>
    <w:rsid w:val="009B603A"/>
    <w:rsid w:val="009C2099"/>
    <w:rsid w:val="009C2D0E"/>
    <w:rsid w:val="009C3DAC"/>
    <w:rsid w:val="009C42E0"/>
    <w:rsid w:val="009C6ECD"/>
    <w:rsid w:val="009D0333"/>
    <w:rsid w:val="009D5362"/>
    <w:rsid w:val="009D7AA3"/>
    <w:rsid w:val="009E1415"/>
    <w:rsid w:val="009E2289"/>
    <w:rsid w:val="009E5E2A"/>
    <w:rsid w:val="009E6116"/>
    <w:rsid w:val="009E6B02"/>
    <w:rsid w:val="009F034A"/>
    <w:rsid w:val="009F4386"/>
    <w:rsid w:val="009F53BD"/>
    <w:rsid w:val="00A00209"/>
    <w:rsid w:val="00A0197F"/>
    <w:rsid w:val="00A01F60"/>
    <w:rsid w:val="00A02E43"/>
    <w:rsid w:val="00A065F9"/>
    <w:rsid w:val="00A07F34"/>
    <w:rsid w:val="00A10635"/>
    <w:rsid w:val="00A10F6C"/>
    <w:rsid w:val="00A1496C"/>
    <w:rsid w:val="00A22154"/>
    <w:rsid w:val="00A227A2"/>
    <w:rsid w:val="00A25C38"/>
    <w:rsid w:val="00A27B81"/>
    <w:rsid w:val="00A31FD9"/>
    <w:rsid w:val="00A32C49"/>
    <w:rsid w:val="00A359FD"/>
    <w:rsid w:val="00A36BBE"/>
    <w:rsid w:val="00A36F8C"/>
    <w:rsid w:val="00A37E8A"/>
    <w:rsid w:val="00A413D8"/>
    <w:rsid w:val="00A4307A"/>
    <w:rsid w:val="00A437B8"/>
    <w:rsid w:val="00A45EA4"/>
    <w:rsid w:val="00A4733D"/>
    <w:rsid w:val="00A47EBB"/>
    <w:rsid w:val="00A50AF1"/>
    <w:rsid w:val="00A51CDD"/>
    <w:rsid w:val="00A51F26"/>
    <w:rsid w:val="00A548F7"/>
    <w:rsid w:val="00A54ED3"/>
    <w:rsid w:val="00A57517"/>
    <w:rsid w:val="00A6730D"/>
    <w:rsid w:val="00A67C00"/>
    <w:rsid w:val="00A71608"/>
    <w:rsid w:val="00A71625"/>
    <w:rsid w:val="00A71B9B"/>
    <w:rsid w:val="00A72B32"/>
    <w:rsid w:val="00A740EE"/>
    <w:rsid w:val="00A751C7"/>
    <w:rsid w:val="00A77B90"/>
    <w:rsid w:val="00A82A62"/>
    <w:rsid w:val="00A84E69"/>
    <w:rsid w:val="00A860B9"/>
    <w:rsid w:val="00A87844"/>
    <w:rsid w:val="00A90B86"/>
    <w:rsid w:val="00A912FC"/>
    <w:rsid w:val="00A92E65"/>
    <w:rsid w:val="00A93FB7"/>
    <w:rsid w:val="00A95F5C"/>
    <w:rsid w:val="00AA038C"/>
    <w:rsid w:val="00AA1FAC"/>
    <w:rsid w:val="00AA2B97"/>
    <w:rsid w:val="00AA6697"/>
    <w:rsid w:val="00AA7181"/>
    <w:rsid w:val="00AA7A09"/>
    <w:rsid w:val="00AB09B9"/>
    <w:rsid w:val="00AB0D00"/>
    <w:rsid w:val="00AB11B3"/>
    <w:rsid w:val="00AB3B50"/>
    <w:rsid w:val="00AB5291"/>
    <w:rsid w:val="00AB6076"/>
    <w:rsid w:val="00AC05B1"/>
    <w:rsid w:val="00AC07E4"/>
    <w:rsid w:val="00AC382E"/>
    <w:rsid w:val="00AC4078"/>
    <w:rsid w:val="00AC5C57"/>
    <w:rsid w:val="00AD1B82"/>
    <w:rsid w:val="00AD356C"/>
    <w:rsid w:val="00AD5731"/>
    <w:rsid w:val="00AD76C8"/>
    <w:rsid w:val="00AE1238"/>
    <w:rsid w:val="00AE2914"/>
    <w:rsid w:val="00AE585D"/>
    <w:rsid w:val="00AE6C1A"/>
    <w:rsid w:val="00AE6D15"/>
    <w:rsid w:val="00AF2171"/>
    <w:rsid w:val="00AF6F0B"/>
    <w:rsid w:val="00AF70E0"/>
    <w:rsid w:val="00B00B83"/>
    <w:rsid w:val="00B03947"/>
    <w:rsid w:val="00B04182"/>
    <w:rsid w:val="00B06E30"/>
    <w:rsid w:val="00B07AE3"/>
    <w:rsid w:val="00B11430"/>
    <w:rsid w:val="00B11D56"/>
    <w:rsid w:val="00B1469D"/>
    <w:rsid w:val="00B1795F"/>
    <w:rsid w:val="00B17D58"/>
    <w:rsid w:val="00B21A51"/>
    <w:rsid w:val="00B220C5"/>
    <w:rsid w:val="00B2424C"/>
    <w:rsid w:val="00B24B9F"/>
    <w:rsid w:val="00B33123"/>
    <w:rsid w:val="00B34045"/>
    <w:rsid w:val="00B353EB"/>
    <w:rsid w:val="00B37CDB"/>
    <w:rsid w:val="00B40AAF"/>
    <w:rsid w:val="00B4302B"/>
    <w:rsid w:val="00B439C4"/>
    <w:rsid w:val="00B4535E"/>
    <w:rsid w:val="00B501D7"/>
    <w:rsid w:val="00B52A8C"/>
    <w:rsid w:val="00B53E39"/>
    <w:rsid w:val="00B550C1"/>
    <w:rsid w:val="00B55C14"/>
    <w:rsid w:val="00B56A1B"/>
    <w:rsid w:val="00B60179"/>
    <w:rsid w:val="00B636A8"/>
    <w:rsid w:val="00B64561"/>
    <w:rsid w:val="00B665C6"/>
    <w:rsid w:val="00B66928"/>
    <w:rsid w:val="00B707D8"/>
    <w:rsid w:val="00B76AFC"/>
    <w:rsid w:val="00B779E1"/>
    <w:rsid w:val="00B805AF"/>
    <w:rsid w:val="00B8071C"/>
    <w:rsid w:val="00B84FAF"/>
    <w:rsid w:val="00B869EC"/>
    <w:rsid w:val="00B925AB"/>
    <w:rsid w:val="00B9397A"/>
    <w:rsid w:val="00B9633D"/>
    <w:rsid w:val="00B97EFA"/>
    <w:rsid w:val="00BA12FB"/>
    <w:rsid w:val="00BA2EBE"/>
    <w:rsid w:val="00BA4154"/>
    <w:rsid w:val="00BA6426"/>
    <w:rsid w:val="00BB08DC"/>
    <w:rsid w:val="00BB0F28"/>
    <w:rsid w:val="00BB19F3"/>
    <w:rsid w:val="00BB3A8F"/>
    <w:rsid w:val="00BB458A"/>
    <w:rsid w:val="00BB4680"/>
    <w:rsid w:val="00BB7B61"/>
    <w:rsid w:val="00BC0A39"/>
    <w:rsid w:val="00BC17B4"/>
    <w:rsid w:val="00BC5931"/>
    <w:rsid w:val="00BC63F6"/>
    <w:rsid w:val="00BD00D3"/>
    <w:rsid w:val="00BD1659"/>
    <w:rsid w:val="00BD2BC3"/>
    <w:rsid w:val="00BD3AA9"/>
    <w:rsid w:val="00BD422F"/>
    <w:rsid w:val="00BD4A18"/>
    <w:rsid w:val="00BD6DB2"/>
    <w:rsid w:val="00BE11CF"/>
    <w:rsid w:val="00BE21AB"/>
    <w:rsid w:val="00BE55CB"/>
    <w:rsid w:val="00BE7D35"/>
    <w:rsid w:val="00BF0FCF"/>
    <w:rsid w:val="00BF1207"/>
    <w:rsid w:val="00BF1E9F"/>
    <w:rsid w:val="00BF617A"/>
    <w:rsid w:val="00BF69E6"/>
    <w:rsid w:val="00BF6A48"/>
    <w:rsid w:val="00C022BF"/>
    <w:rsid w:val="00C030EB"/>
    <w:rsid w:val="00C0379D"/>
    <w:rsid w:val="00C03931"/>
    <w:rsid w:val="00C055F8"/>
    <w:rsid w:val="00C0576F"/>
    <w:rsid w:val="00C05FE3"/>
    <w:rsid w:val="00C06876"/>
    <w:rsid w:val="00C1168B"/>
    <w:rsid w:val="00C14B55"/>
    <w:rsid w:val="00C17A8E"/>
    <w:rsid w:val="00C2136D"/>
    <w:rsid w:val="00C214EE"/>
    <w:rsid w:val="00C2314B"/>
    <w:rsid w:val="00C24971"/>
    <w:rsid w:val="00C26BE5"/>
    <w:rsid w:val="00C26E4D"/>
    <w:rsid w:val="00C27192"/>
    <w:rsid w:val="00C27909"/>
    <w:rsid w:val="00C27B03"/>
    <w:rsid w:val="00C314E1"/>
    <w:rsid w:val="00C322B3"/>
    <w:rsid w:val="00C3305A"/>
    <w:rsid w:val="00C34397"/>
    <w:rsid w:val="00C3787D"/>
    <w:rsid w:val="00C403A9"/>
    <w:rsid w:val="00C4095D"/>
    <w:rsid w:val="00C44BCA"/>
    <w:rsid w:val="00C45D26"/>
    <w:rsid w:val="00C46AA1"/>
    <w:rsid w:val="00C5350E"/>
    <w:rsid w:val="00C5470D"/>
    <w:rsid w:val="00C57752"/>
    <w:rsid w:val="00C57B42"/>
    <w:rsid w:val="00C601D2"/>
    <w:rsid w:val="00C61588"/>
    <w:rsid w:val="00C632F1"/>
    <w:rsid w:val="00C644A6"/>
    <w:rsid w:val="00C65BCC"/>
    <w:rsid w:val="00C66970"/>
    <w:rsid w:val="00C67690"/>
    <w:rsid w:val="00C71BE2"/>
    <w:rsid w:val="00C807A9"/>
    <w:rsid w:val="00C80DA5"/>
    <w:rsid w:val="00C81123"/>
    <w:rsid w:val="00C81257"/>
    <w:rsid w:val="00C817A5"/>
    <w:rsid w:val="00C853CB"/>
    <w:rsid w:val="00C8691C"/>
    <w:rsid w:val="00C92B93"/>
    <w:rsid w:val="00C96CE2"/>
    <w:rsid w:val="00CA168A"/>
    <w:rsid w:val="00CA357E"/>
    <w:rsid w:val="00CA44F9"/>
    <w:rsid w:val="00CA4A69"/>
    <w:rsid w:val="00CB276E"/>
    <w:rsid w:val="00CB7D40"/>
    <w:rsid w:val="00CC3AF3"/>
    <w:rsid w:val="00CC3E0C"/>
    <w:rsid w:val="00CC40BF"/>
    <w:rsid w:val="00CC58D3"/>
    <w:rsid w:val="00CC68E8"/>
    <w:rsid w:val="00CC784D"/>
    <w:rsid w:val="00CD00E0"/>
    <w:rsid w:val="00CD06A7"/>
    <w:rsid w:val="00CD074F"/>
    <w:rsid w:val="00CD0BAB"/>
    <w:rsid w:val="00CD36B5"/>
    <w:rsid w:val="00CD7162"/>
    <w:rsid w:val="00CD7DFC"/>
    <w:rsid w:val="00CE3AFC"/>
    <w:rsid w:val="00CF0398"/>
    <w:rsid w:val="00CF3C8D"/>
    <w:rsid w:val="00CF4B67"/>
    <w:rsid w:val="00CF50B5"/>
    <w:rsid w:val="00D03273"/>
    <w:rsid w:val="00D0337B"/>
    <w:rsid w:val="00D039EE"/>
    <w:rsid w:val="00D0440E"/>
    <w:rsid w:val="00D04ABC"/>
    <w:rsid w:val="00D079B2"/>
    <w:rsid w:val="00D114E9"/>
    <w:rsid w:val="00D14D95"/>
    <w:rsid w:val="00D23BF1"/>
    <w:rsid w:val="00D261D1"/>
    <w:rsid w:val="00D276A5"/>
    <w:rsid w:val="00D305B8"/>
    <w:rsid w:val="00D31404"/>
    <w:rsid w:val="00D37471"/>
    <w:rsid w:val="00D412E9"/>
    <w:rsid w:val="00D429C6"/>
    <w:rsid w:val="00D43CDC"/>
    <w:rsid w:val="00D44C56"/>
    <w:rsid w:val="00D47748"/>
    <w:rsid w:val="00D47A6D"/>
    <w:rsid w:val="00D5245A"/>
    <w:rsid w:val="00D5257A"/>
    <w:rsid w:val="00D53F53"/>
    <w:rsid w:val="00D54536"/>
    <w:rsid w:val="00D54CC3"/>
    <w:rsid w:val="00D55CAC"/>
    <w:rsid w:val="00D6041A"/>
    <w:rsid w:val="00D61715"/>
    <w:rsid w:val="00D633EB"/>
    <w:rsid w:val="00D6415D"/>
    <w:rsid w:val="00D64924"/>
    <w:rsid w:val="00D7092C"/>
    <w:rsid w:val="00D74349"/>
    <w:rsid w:val="00D76D75"/>
    <w:rsid w:val="00D7777B"/>
    <w:rsid w:val="00D82FF7"/>
    <w:rsid w:val="00D832F6"/>
    <w:rsid w:val="00D847FE"/>
    <w:rsid w:val="00D85DA2"/>
    <w:rsid w:val="00D85F3C"/>
    <w:rsid w:val="00D8784A"/>
    <w:rsid w:val="00D90B3E"/>
    <w:rsid w:val="00D90D78"/>
    <w:rsid w:val="00D91E5F"/>
    <w:rsid w:val="00D93C3C"/>
    <w:rsid w:val="00D964EA"/>
    <w:rsid w:val="00D966D0"/>
    <w:rsid w:val="00D97034"/>
    <w:rsid w:val="00D97801"/>
    <w:rsid w:val="00DA0C59"/>
    <w:rsid w:val="00DA1336"/>
    <w:rsid w:val="00DA1C5C"/>
    <w:rsid w:val="00DA2373"/>
    <w:rsid w:val="00DA3991"/>
    <w:rsid w:val="00DA3FCA"/>
    <w:rsid w:val="00DA5A42"/>
    <w:rsid w:val="00DB348F"/>
    <w:rsid w:val="00DB5655"/>
    <w:rsid w:val="00DB5966"/>
    <w:rsid w:val="00DB5E7E"/>
    <w:rsid w:val="00DB7E6C"/>
    <w:rsid w:val="00DC08FE"/>
    <w:rsid w:val="00DC3304"/>
    <w:rsid w:val="00DC6FEE"/>
    <w:rsid w:val="00DD2C9E"/>
    <w:rsid w:val="00DD51AD"/>
    <w:rsid w:val="00DD5A29"/>
    <w:rsid w:val="00DD5D9D"/>
    <w:rsid w:val="00DE2FF1"/>
    <w:rsid w:val="00DE3152"/>
    <w:rsid w:val="00DE35CB"/>
    <w:rsid w:val="00DE3CE6"/>
    <w:rsid w:val="00DE3D92"/>
    <w:rsid w:val="00DE494E"/>
    <w:rsid w:val="00DE4C76"/>
    <w:rsid w:val="00DF13A0"/>
    <w:rsid w:val="00DF18F2"/>
    <w:rsid w:val="00DF21E9"/>
    <w:rsid w:val="00DF3657"/>
    <w:rsid w:val="00E00F14"/>
    <w:rsid w:val="00E01A44"/>
    <w:rsid w:val="00E028D7"/>
    <w:rsid w:val="00E0337E"/>
    <w:rsid w:val="00E04545"/>
    <w:rsid w:val="00E04F07"/>
    <w:rsid w:val="00E06386"/>
    <w:rsid w:val="00E11AF0"/>
    <w:rsid w:val="00E12549"/>
    <w:rsid w:val="00E1488D"/>
    <w:rsid w:val="00E16AC7"/>
    <w:rsid w:val="00E200FA"/>
    <w:rsid w:val="00E24EB4"/>
    <w:rsid w:val="00E26B5B"/>
    <w:rsid w:val="00E320ED"/>
    <w:rsid w:val="00E33AFB"/>
    <w:rsid w:val="00E34218"/>
    <w:rsid w:val="00E43651"/>
    <w:rsid w:val="00E43EA1"/>
    <w:rsid w:val="00E45958"/>
    <w:rsid w:val="00E46282"/>
    <w:rsid w:val="00E46676"/>
    <w:rsid w:val="00E46FC6"/>
    <w:rsid w:val="00E47E95"/>
    <w:rsid w:val="00E50FEF"/>
    <w:rsid w:val="00E5216E"/>
    <w:rsid w:val="00E521FD"/>
    <w:rsid w:val="00E534E3"/>
    <w:rsid w:val="00E53DF8"/>
    <w:rsid w:val="00E56344"/>
    <w:rsid w:val="00E56A8D"/>
    <w:rsid w:val="00E57077"/>
    <w:rsid w:val="00E60307"/>
    <w:rsid w:val="00E61968"/>
    <w:rsid w:val="00E62D0C"/>
    <w:rsid w:val="00E654B5"/>
    <w:rsid w:val="00E71433"/>
    <w:rsid w:val="00E7213C"/>
    <w:rsid w:val="00E76E52"/>
    <w:rsid w:val="00E82344"/>
    <w:rsid w:val="00E84C82"/>
    <w:rsid w:val="00E84D64"/>
    <w:rsid w:val="00E85FD3"/>
    <w:rsid w:val="00E85FE0"/>
    <w:rsid w:val="00E87408"/>
    <w:rsid w:val="00E87A67"/>
    <w:rsid w:val="00E87F42"/>
    <w:rsid w:val="00E9136D"/>
    <w:rsid w:val="00E914C4"/>
    <w:rsid w:val="00E934F5"/>
    <w:rsid w:val="00E93F27"/>
    <w:rsid w:val="00E96961"/>
    <w:rsid w:val="00E97099"/>
    <w:rsid w:val="00EA18FB"/>
    <w:rsid w:val="00EA49C9"/>
    <w:rsid w:val="00EA4D30"/>
    <w:rsid w:val="00EA51ED"/>
    <w:rsid w:val="00EA5F17"/>
    <w:rsid w:val="00EA6898"/>
    <w:rsid w:val="00EA6E69"/>
    <w:rsid w:val="00EA72EC"/>
    <w:rsid w:val="00EB078E"/>
    <w:rsid w:val="00EB11CB"/>
    <w:rsid w:val="00EB275A"/>
    <w:rsid w:val="00EB5711"/>
    <w:rsid w:val="00EB61AA"/>
    <w:rsid w:val="00EB6D34"/>
    <w:rsid w:val="00EB786A"/>
    <w:rsid w:val="00EC06D1"/>
    <w:rsid w:val="00EC0B86"/>
    <w:rsid w:val="00EC1411"/>
    <w:rsid w:val="00EC1578"/>
    <w:rsid w:val="00EC1C72"/>
    <w:rsid w:val="00EC247D"/>
    <w:rsid w:val="00EC3CC9"/>
    <w:rsid w:val="00EC680A"/>
    <w:rsid w:val="00ED01D6"/>
    <w:rsid w:val="00ED49DA"/>
    <w:rsid w:val="00ED69CE"/>
    <w:rsid w:val="00ED6E63"/>
    <w:rsid w:val="00EE11EA"/>
    <w:rsid w:val="00EE2BED"/>
    <w:rsid w:val="00EE374B"/>
    <w:rsid w:val="00EF0010"/>
    <w:rsid w:val="00EF4179"/>
    <w:rsid w:val="00F00C52"/>
    <w:rsid w:val="00F051DB"/>
    <w:rsid w:val="00F108DF"/>
    <w:rsid w:val="00F1102C"/>
    <w:rsid w:val="00F1154F"/>
    <w:rsid w:val="00F11BB5"/>
    <w:rsid w:val="00F14110"/>
    <w:rsid w:val="00F1417B"/>
    <w:rsid w:val="00F14A74"/>
    <w:rsid w:val="00F20465"/>
    <w:rsid w:val="00F21E2B"/>
    <w:rsid w:val="00F22D45"/>
    <w:rsid w:val="00F267D5"/>
    <w:rsid w:val="00F3069D"/>
    <w:rsid w:val="00F33941"/>
    <w:rsid w:val="00F342EC"/>
    <w:rsid w:val="00F34B99"/>
    <w:rsid w:val="00F35315"/>
    <w:rsid w:val="00F36741"/>
    <w:rsid w:val="00F378F0"/>
    <w:rsid w:val="00F42226"/>
    <w:rsid w:val="00F45CC7"/>
    <w:rsid w:val="00F521CB"/>
    <w:rsid w:val="00F52C1B"/>
    <w:rsid w:val="00F52DAB"/>
    <w:rsid w:val="00F54007"/>
    <w:rsid w:val="00F543F0"/>
    <w:rsid w:val="00F5570E"/>
    <w:rsid w:val="00F65AFC"/>
    <w:rsid w:val="00F729D7"/>
    <w:rsid w:val="00F7466C"/>
    <w:rsid w:val="00F812D6"/>
    <w:rsid w:val="00F81D29"/>
    <w:rsid w:val="00F869F2"/>
    <w:rsid w:val="00F90A3B"/>
    <w:rsid w:val="00F90F35"/>
    <w:rsid w:val="00F91C4D"/>
    <w:rsid w:val="00F92FD9"/>
    <w:rsid w:val="00FA284E"/>
    <w:rsid w:val="00FA402B"/>
    <w:rsid w:val="00FA5F22"/>
    <w:rsid w:val="00FA6684"/>
    <w:rsid w:val="00FA731E"/>
    <w:rsid w:val="00FB0E72"/>
    <w:rsid w:val="00FB2B38"/>
    <w:rsid w:val="00FB6D5E"/>
    <w:rsid w:val="00FC27D1"/>
    <w:rsid w:val="00FC4978"/>
    <w:rsid w:val="00FC59BA"/>
    <w:rsid w:val="00FC6358"/>
    <w:rsid w:val="00FC6C34"/>
    <w:rsid w:val="00FC738C"/>
    <w:rsid w:val="00FD0EFA"/>
    <w:rsid w:val="00FD320D"/>
    <w:rsid w:val="00FD4655"/>
    <w:rsid w:val="00FD7FF5"/>
    <w:rsid w:val="00FE23DE"/>
    <w:rsid w:val="00FE2801"/>
    <w:rsid w:val="00FE7F5B"/>
    <w:rsid w:val="00FF4787"/>
    <w:rsid w:val="00FF5086"/>
    <w:rsid w:val="00FF7A27"/>
    <w:rsid w:val="010E119B"/>
    <w:rsid w:val="01260E98"/>
    <w:rsid w:val="01767CB9"/>
    <w:rsid w:val="017C6910"/>
    <w:rsid w:val="02033F3E"/>
    <w:rsid w:val="0227136C"/>
    <w:rsid w:val="02C243BA"/>
    <w:rsid w:val="0361265C"/>
    <w:rsid w:val="040C3445"/>
    <w:rsid w:val="042409F4"/>
    <w:rsid w:val="04693DBD"/>
    <w:rsid w:val="04F64A8F"/>
    <w:rsid w:val="04FF212C"/>
    <w:rsid w:val="051921B9"/>
    <w:rsid w:val="05B26008"/>
    <w:rsid w:val="05CB161E"/>
    <w:rsid w:val="05F5253A"/>
    <w:rsid w:val="065F10D4"/>
    <w:rsid w:val="06CA2D56"/>
    <w:rsid w:val="06E04162"/>
    <w:rsid w:val="06E77428"/>
    <w:rsid w:val="07071A53"/>
    <w:rsid w:val="070809BD"/>
    <w:rsid w:val="075E2523"/>
    <w:rsid w:val="07857AB6"/>
    <w:rsid w:val="07AF5930"/>
    <w:rsid w:val="07BF1624"/>
    <w:rsid w:val="08AF338E"/>
    <w:rsid w:val="08B60D5A"/>
    <w:rsid w:val="09AC1692"/>
    <w:rsid w:val="09E6321A"/>
    <w:rsid w:val="0A0E0285"/>
    <w:rsid w:val="0A5534D3"/>
    <w:rsid w:val="0B120836"/>
    <w:rsid w:val="0BE578FE"/>
    <w:rsid w:val="0C883942"/>
    <w:rsid w:val="0C92602A"/>
    <w:rsid w:val="0C931AD8"/>
    <w:rsid w:val="0CBE4FF1"/>
    <w:rsid w:val="0D4252AC"/>
    <w:rsid w:val="0D6C2329"/>
    <w:rsid w:val="0DCB2546"/>
    <w:rsid w:val="0DD26630"/>
    <w:rsid w:val="0DEA1BCB"/>
    <w:rsid w:val="0EC56101"/>
    <w:rsid w:val="0FD909A8"/>
    <w:rsid w:val="100708A1"/>
    <w:rsid w:val="10155D0B"/>
    <w:rsid w:val="10445171"/>
    <w:rsid w:val="107269C3"/>
    <w:rsid w:val="10AA5163"/>
    <w:rsid w:val="10C27E13"/>
    <w:rsid w:val="115B57C2"/>
    <w:rsid w:val="11797DBA"/>
    <w:rsid w:val="11997C43"/>
    <w:rsid w:val="12DD3B68"/>
    <w:rsid w:val="13347F17"/>
    <w:rsid w:val="13E30432"/>
    <w:rsid w:val="14486553"/>
    <w:rsid w:val="14DE3B0C"/>
    <w:rsid w:val="154A2F50"/>
    <w:rsid w:val="154A41D0"/>
    <w:rsid w:val="15BD0FF3"/>
    <w:rsid w:val="15C701F1"/>
    <w:rsid w:val="15E71F25"/>
    <w:rsid w:val="16070E41"/>
    <w:rsid w:val="16260449"/>
    <w:rsid w:val="164C2CF7"/>
    <w:rsid w:val="16E42C87"/>
    <w:rsid w:val="172577D0"/>
    <w:rsid w:val="17455686"/>
    <w:rsid w:val="175B0633"/>
    <w:rsid w:val="1787552C"/>
    <w:rsid w:val="17DD454F"/>
    <w:rsid w:val="18C33745"/>
    <w:rsid w:val="18FB7F38"/>
    <w:rsid w:val="19153875"/>
    <w:rsid w:val="199F2DB8"/>
    <w:rsid w:val="19C31523"/>
    <w:rsid w:val="19F25D6C"/>
    <w:rsid w:val="1A0C75F6"/>
    <w:rsid w:val="1A206820"/>
    <w:rsid w:val="1A5339C4"/>
    <w:rsid w:val="1AB33A71"/>
    <w:rsid w:val="1B8151F1"/>
    <w:rsid w:val="1BB47375"/>
    <w:rsid w:val="1BFB4FA4"/>
    <w:rsid w:val="1C2F6084"/>
    <w:rsid w:val="1C4701E9"/>
    <w:rsid w:val="1C72145C"/>
    <w:rsid w:val="1C9746FE"/>
    <w:rsid w:val="1CC8320D"/>
    <w:rsid w:val="1CD1268F"/>
    <w:rsid w:val="1D434832"/>
    <w:rsid w:val="1D5030CD"/>
    <w:rsid w:val="1D6D28AD"/>
    <w:rsid w:val="1D9C4564"/>
    <w:rsid w:val="1DA37A2A"/>
    <w:rsid w:val="1DBB1B9A"/>
    <w:rsid w:val="1EE9541F"/>
    <w:rsid w:val="1F1D1F1F"/>
    <w:rsid w:val="1F3C7DAD"/>
    <w:rsid w:val="1F4F1BB6"/>
    <w:rsid w:val="1F5C0367"/>
    <w:rsid w:val="1FA626FF"/>
    <w:rsid w:val="1FAB00CF"/>
    <w:rsid w:val="1FD45059"/>
    <w:rsid w:val="2009009E"/>
    <w:rsid w:val="2027641B"/>
    <w:rsid w:val="206060C9"/>
    <w:rsid w:val="21384604"/>
    <w:rsid w:val="21BB2303"/>
    <w:rsid w:val="21E55BA7"/>
    <w:rsid w:val="224A1787"/>
    <w:rsid w:val="22BD2FB3"/>
    <w:rsid w:val="231F2E64"/>
    <w:rsid w:val="233A0AA7"/>
    <w:rsid w:val="237613B4"/>
    <w:rsid w:val="23A94A81"/>
    <w:rsid w:val="23CF7500"/>
    <w:rsid w:val="242F7EE0"/>
    <w:rsid w:val="246001CD"/>
    <w:rsid w:val="249B0A0F"/>
    <w:rsid w:val="24D06FDE"/>
    <w:rsid w:val="257242FD"/>
    <w:rsid w:val="25E27C6A"/>
    <w:rsid w:val="264646FA"/>
    <w:rsid w:val="26541E80"/>
    <w:rsid w:val="26591245"/>
    <w:rsid w:val="26705B30"/>
    <w:rsid w:val="26887D7C"/>
    <w:rsid w:val="269A5064"/>
    <w:rsid w:val="270F3098"/>
    <w:rsid w:val="275A5E45"/>
    <w:rsid w:val="277A0E4F"/>
    <w:rsid w:val="278D727D"/>
    <w:rsid w:val="28115C9D"/>
    <w:rsid w:val="28497097"/>
    <w:rsid w:val="288F719F"/>
    <w:rsid w:val="28F72937"/>
    <w:rsid w:val="29226266"/>
    <w:rsid w:val="29424212"/>
    <w:rsid w:val="29D15596"/>
    <w:rsid w:val="2B512E32"/>
    <w:rsid w:val="2BAF7B59"/>
    <w:rsid w:val="2CAE1BBE"/>
    <w:rsid w:val="2D152B51"/>
    <w:rsid w:val="2D1D0073"/>
    <w:rsid w:val="2DEE28A9"/>
    <w:rsid w:val="2DFB7C05"/>
    <w:rsid w:val="2E165C6D"/>
    <w:rsid w:val="2EB540B0"/>
    <w:rsid w:val="2ECB3F4C"/>
    <w:rsid w:val="2F141663"/>
    <w:rsid w:val="2F2019AC"/>
    <w:rsid w:val="2F45269A"/>
    <w:rsid w:val="2FBE4A19"/>
    <w:rsid w:val="308B3B3C"/>
    <w:rsid w:val="310821E5"/>
    <w:rsid w:val="31913CA2"/>
    <w:rsid w:val="321D3A6E"/>
    <w:rsid w:val="326C7A21"/>
    <w:rsid w:val="32B06690"/>
    <w:rsid w:val="32B84CE3"/>
    <w:rsid w:val="32CA3F86"/>
    <w:rsid w:val="32D97FA8"/>
    <w:rsid w:val="33185FE3"/>
    <w:rsid w:val="336805E9"/>
    <w:rsid w:val="33924F62"/>
    <w:rsid w:val="33D77C4D"/>
    <w:rsid w:val="33E824E8"/>
    <w:rsid w:val="343432F1"/>
    <w:rsid w:val="350923B9"/>
    <w:rsid w:val="355C10AF"/>
    <w:rsid w:val="35A87354"/>
    <w:rsid w:val="35AB1C9E"/>
    <w:rsid w:val="35EA20A9"/>
    <w:rsid w:val="36251D10"/>
    <w:rsid w:val="365C14F3"/>
    <w:rsid w:val="366854D4"/>
    <w:rsid w:val="36C042FF"/>
    <w:rsid w:val="36F71A76"/>
    <w:rsid w:val="379C5435"/>
    <w:rsid w:val="379E05BD"/>
    <w:rsid w:val="37B53E84"/>
    <w:rsid w:val="37C419E5"/>
    <w:rsid w:val="37D9172C"/>
    <w:rsid w:val="38040C2A"/>
    <w:rsid w:val="38A7646A"/>
    <w:rsid w:val="38D64977"/>
    <w:rsid w:val="39557F01"/>
    <w:rsid w:val="39E16811"/>
    <w:rsid w:val="3A321000"/>
    <w:rsid w:val="3ABA7E24"/>
    <w:rsid w:val="3AD24910"/>
    <w:rsid w:val="3AF74D41"/>
    <w:rsid w:val="3B0D04F0"/>
    <w:rsid w:val="3B572151"/>
    <w:rsid w:val="3B801E8C"/>
    <w:rsid w:val="3C08753D"/>
    <w:rsid w:val="3C6F6A8D"/>
    <w:rsid w:val="3C8D46E7"/>
    <w:rsid w:val="3CC54624"/>
    <w:rsid w:val="3CD22B71"/>
    <w:rsid w:val="3CFD7A2D"/>
    <w:rsid w:val="3D03213D"/>
    <w:rsid w:val="3D483969"/>
    <w:rsid w:val="3DEC7905"/>
    <w:rsid w:val="3E1928C7"/>
    <w:rsid w:val="3E976A09"/>
    <w:rsid w:val="3F1643BE"/>
    <w:rsid w:val="3F9E0124"/>
    <w:rsid w:val="3FEC2CD2"/>
    <w:rsid w:val="400F5404"/>
    <w:rsid w:val="41502DD2"/>
    <w:rsid w:val="415F14FD"/>
    <w:rsid w:val="4269060A"/>
    <w:rsid w:val="42A249FE"/>
    <w:rsid w:val="432033BE"/>
    <w:rsid w:val="435E5C94"/>
    <w:rsid w:val="43A01E09"/>
    <w:rsid w:val="44254DD3"/>
    <w:rsid w:val="44315157"/>
    <w:rsid w:val="446077EA"/>
    <w:rsid w:val="44A678F3"/>
    <w:rsid w:val="458F54DE"/>
    <w:rsid w:val="45F428E0"/>
    <w:rsid w:val="46DA7D28"/>
    <w:rsid w:val="46EB783F"/>
    <w:rsid w:val="46F072FC"/>
    <w:rsid w:val="472A6F43"/>
    <w:rsid w:val="47A45368"/>
    <w:rsid w:val="47B2035D"/>
    <w:rsid w:val="47C27565"/>
    <w:rsid w:val="489F2FD7"/>
    <w:rsid w:val="48FD385A"/>
    <w:rsid w:val="490C322A"/>
    <w:rsid w:val="497A134E"/>
    <w:rsid w:val="49BD5514"/>
    <w:rsid w:val="4A3045E7"/>
    <w:rsid w:val="4A3C6604"/>
    <w:rsid w:val="4A3D47E7"/>
    <w:rsid w:val="4AFD3FE5"/>
    <w:rsid w:val="4B1F03FF"/>
    <w:rsid w:val="4B3850D5"/>
    <w:rsid w:val="4B632B6F"/>
    <w:rsid w:val="4B865D88"/>
    <w:rsid w:val="4B9011B2"/>
    <w:rsid w:val="4BD42F98"/>
    <w:rsid w:val="4BDE296E"/>
    <w:rsid w:val="4CB44301"/>
    <w:rsid w:val="4CFD02CC"/>
    <w:rsid w:val="4D00622B"/>
    <w:rsid w:val="4E312209"/>
    <w:rsid w:val="4FAE4E5F"/>
    <w:rsid w:val="508D0734"/>
    <w:rsid w:val="50AC6291"/>
    <w:rsid w:val="50EA1314"/>
    <w:rsid w:val="51400F0B"/>
    <w:rsid w:val="51784EA6"/>
    <w:rsid w:val="51912B88"/>
    <w:rsid w:val="52793C3C"/>
    <w:rsid w:val="52BB733A"/>
    <w:rsid w:val="52CA0C50"/>
    <w:rsid w:val="52FA1ECF"/>
    <w:rsid w:val="53177F46"/>
    <w:rsid w:val="544559DF"/>
    <w:rsid w:val="54E1356B"/>
    <w:rsid w:val="55055F70"/>
    <w:rsid w:val="559F1AA1"/>
    <w:rsid w:val="55A06F8B"/>
    <w:rsid w:val="55A27B30"/>
    <w:rsid w:val="56A75148"/>
    <w:rsid w:val="56D12807"/>
    <w:rsid w:val="572E219E"/>
    <w:rsid w:val="573207B1"/>
    <w:rsid w:val="57B0459E"/>
    <w:rsid w:val="57CF54EB"/>
    <w:rsid w:val="58296419"/>
    <w:rsid w:val="586C7E3D"/>
    <w:rsid w:val="58DD2A04"/>
    <w:rsid w:val="59670C1B"/>
    <w:rsid w:val="596B7306"/>
    <w:rsid w:val="59777BC7"/>
    <w:rsid w:val="59CA1372"/>
    <w:rsid w:val="59CE3709"/>
    <w:rsid w:val="59EA1140"/>
    <w:rsid w:val="5A2C3F9F"/>
    <w:rsid w:val="5A600BAA"/>
    <w:rsid w:val="5A7F0B96"/>
    <w:rsid w:val="5A8F59F5"/>
    <w:rsid w:val="5B41383E"/>
    <w:rsid w:val="5B4B2B4A"/>
    <w:rsid w:val="5B651AFC"/>
    <w:rsid w:val="5B6B05C7"/>
    <w:rsid w:val="5BBE7CD9"/>
    <w:rsid w:val="5BD963A8"/>
    <w:rsid w:val="5C8871D2"/>
    <w:rsid w:val="5CE464DB"/>
    <w:rsid w:val="5D471DF4"/>
    <w:rsid w:val="5D9A5A80"/>
    <w:rsid w:val="5DB217C6"/>
    <w:rsid w:val="5E97084A"/>
    <w:rsid w:val="5EC745C8"/>
    <w:rsid w:val="5F6940CF"/>
    <w:rsid w:val="5F9570EB"/>
    <w:rsid w:val="5FAD7611"/>
    <w:rsid w:val="606C2ECA"/>
    <w:rsid w:val="609D2F2F"/>
    <w:rsid w:val="60C72C73"/>
    <w:rsid w:val="60E41135"/>
    <w:rsid w:val="61145773"/>
    <w:rsid w:val="61901233"/>
    <w:rsid w:val="61CF7D2D"/>
    <w:rsid w:val="623C6464"/>
    <w:rsid w:val="62751EB8"/>
    <w:rsid w:val="63200B9E"/>
    <w:rsid w:val="635B4DFF"/>
    <w:rsid w:val="63BC45E5"/>
    <w:rsid w:val="640146EE"/>
    <w:rsid w:val="644D5FC1"/>
    <w:rsid w:val="64C5396E"/>
    <w:rsid w:val="656377A7"/>
    <w:rsid w:val="65975E6E"/>
    <w:rsid w:val="667752EC"/>
    <w:rsid w:val="66AA741D"/>
    <w:rsid w:val="66B02438"/>
    <w:rsid w:val="66B95E09"/>
    <w:rsid w:val="66BA0A2D"/>
    <w:rsid w:val="66EE4D89"/>
    <w:rsid w:val="67B02156"/>
    <w:rsid w:val="67FE709D"/>
    <w:rsid w:val="681B2359"/>
    <w:rsid w:val="6835594A"/>
    <w:rsid w:val="6857613D"/>
    <w:rsid w:val="68902444"/>
    <w:rsid w:val="68BD03FC"/>
    <w:rsid w:val="6916074D"/>
    <w:rsid w:val="691B590A"/>
    <w:rsid w:val="6A0B3BD1"/>
    <w:rsid w:val="6A244298"/>
    <w:rsid w:val="6A5E2F38"/>
    <w:rsid w:val="6A7774B8"/>
    <w:rsid w:val="6ADE7537"/>
    <w:rsid w:val="6AF261B1"/>
    <w:rsid w:val="6AF37D81"/>
    <w:rsid w:val="6BCD314C"/>
    <w:rsid w:val="6BE4119E"/>
    <w:rsid w:val="6BE61753"/>
    <w:rsid w:val="6C012473"/>
    <w:rsid w:val="6CC77B5E"/>
    <w:rsid w:val="6CFD633E"/>
    <w:rsid w:val="6D1C3950"/>
    <w:rsid w:val="6DBE53FE"/>
    <w:rsid w:val="6DCA66D7"/>
    <w:rsid w:val="6E8D72AA"/>
    <w:rsid w:val="6EF96F2C"/>
    <w:rsid w:val="6FC35687"/>
    <w:rsid w:val="70677EAB"/>
    <w:rsid w:val="71174061"/>
    <w:rsid w:val="712B4B58"/>
    <w:rsid w:val="721B0903"/>
    <w:rsid w:val="7257212E"/>
    <w:rsid w:val="73C9739F"/>
    <w:rsid w:val="73D4587E"/>
    <w:rsid w:val="73E8676B"/>
    <w:rsid w:val="74671C98"/>
    <w:rsid w:val="750D4CA9"/>
    <w:rsid w:val="752A6D36"/>
    <w:rsid w:val="75B17B7F"/>
    <w:rsid w:val="7688165F"/>
    <w:rsid w:val="76AF38CC"/>
    <w:rsid w:val="76DA7A8E"/>
    <w:rsid w:val="77056764"/>
    <w:rsid w:val="775860EE"/>
    <w:rsid w:val="776E2C70"/>
    <w:rsid w:val="78307A7E"/>
    <w:rsid w:val="783C3AEF"/>
    <w:rsid w:val="78410BAE"/>
    <w:rsid w:val="7854604D"/>
    <w:rsid w:val="78B47B29"/>
    <w:rsid w:val="78CF226D"/>
    <w:rsid w:val="792F148E"/>
    <w:rsid w:val="793A050B"/>
    <w:rsid w:val="79B75FA8"/>
    <w:rsid w:val="79CC49FF"/>
    <w:rsid w:val="79E20C03"/>
    <w:rsid w:val="7A953930"/>
    <w:rsid w:val="7ADC27A8"/>
    <w:rsid w:val="7AFA69D6"/>
    <w:rsid w:val="7B164F4C"/>
    <w:rsid w:val="7B281A10"/>
    <w:rsid w:val="7B65510B"/>
    <w:rsid w:val="7B6F4184"/>
    <w:rsid w:val="7BF073CA"/>
    <w:rsid w:val="7C105031"/>
    <w:rsid w:val="7C266648"/>
    <w:rsid w:val="7CF5737F"/>
    <w:rsid w:val="7D8E26F7"/>
    <w:rsid w:val="7E4548B9"/>
    <w:rsid w:val="7E7E7A8A"/>
    <w:rsid w:val="7EB763C2"/>
    <w:rsid w:val="7EC058AE"/>
    <w:rsid w:val="7EF944E8"/>
    <w:rsid w:val="7F037115"/>
    <w:rsid w:val="FDFC836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0" w:semiHidden="0" w:name="index 6"/>
    <w:lsdException w:qFormat="1" w:unhideWhenUsed="0" w:uiPriority="99" w:semiHidden="0" w:name="index 7"/>
    <w:lsdException w:qFormat="1" w:unhideWhenUsed="0" w:uiPriority="0" w:semiHidden="0" w:name="index 8"/>
    <w:lsdException w:qFormat="1" w:unhideWhenUsed="0" w:uiPriority="99" w:semiHidden="0"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nhideWhenUsed="0" w:uiPriority="0" w:semiHidden="0" w:name="Normal Indent"/>
    <w:lsdException w:qFormat="1" w:unhideWhenUsed="0" w:uiPriority="99" w:semiHidden="0" w:name="footnote text"/>
    <w:lsdException w:qFormat="1" w:unhideWhenUsed="0" w:uiPriority="99"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name="annotation reference"/>
    <w:lsdException w:uiPriority="99" w:name="line number"/>
    <w:lsdException w:qFormat="1" w:unhideWhenUsed="0" w:uiPriority="99" w:semiHidden="0" w:name="page number"/>
    <w:lsdException w:qFormat="1" w:unhideWhenUsed="0" w:uiPriority="99" w:name="endnote reference"/>
    <w:lsdException w:qFormat="1" w:unhideWhenUsed="0"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48"/>
    <w:qFormat/>
    <w:uiPriority w:val="99"/>
    <w:pPr>
      <w:widowControl/>
      <w:spacing w:before="450" w:after="100" w:afterAutospacing="1"/>
      <w:jc w:val="center"/>
      <w:outlineLvl w:val="0"/>
    </w:pPr>
    <w:rPr>
      <w:rFonts w:ascii="宋体" w:hAnsi="宋体"/>
      <w:b/>
      <w:bCs/>
      <w:kern w:val="36"/>
      <w:sz w:val="36"/>
      <w:szCs w:val="36"/>
    </w:rPr>
  </w:style>
  <w:style w:type="paragraph" w:styleId="7">
    <w:name w:val="heading 3"/>
    <w:basedOn w:val="1"/>
    <w:next w:val="1"/>
    <w:semiHidden/>
    <w:unhideWhenUsed/>
    <w:qFormat/>
    <w:locked/>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qFormat/>
    <w:uiPriority w:val="0"/>
    <w:pPr>
      <w:spacing w:line="240" w:lineRule="auto"/>
      <w:ind w:firstLine="420" w:firstLineChars="200"/>
    </w:pPr>
    <w:rPr>
      <w:rFonts w:ascii="Times New Roman" w:hAnsi="Times New Roman"/>
      <w:szCs w:val="24"/>
    </w:rPr>
  </w:style>
  <w:style w:type="paragraph" w:customStyle="1" w:styleId="3">
    <w:name w:val="样式 正文文本 + 首行缩进:  2 字符"/>
    <w:basedOn w:val="4"/>
    <w:qFormat/>
    <w:uiPriority w:val="0"/>
    <w:pPr>
      <w:spacing w:line="480" w:lineRule="exact"/>
      <w:ind w:firstLine="480" w:firstLineChars="200"/>
    </w:pPr>
    <w:rPr>
      <w:rFonts w:ascii="宋体" w:hAnsi="宋体" w:cs="宋体"/>
      <w:sz w:val="24"/>
    </w:rPr>
  </w:style>
  <w:style w:type="paragraph" w:styleId="4">
    <w:name w:val="Body Text"/>
    <w:basedOn w:val="1"/>
    <w:next w:val="5"/>
    <w:qFormat/>
    <w:uiPriority w:val="1"/>
    <w:pPr>
      <w:jc w:val="left"/>
    </w:pPr>
    <w:rPr>
      <w:rFonts w:eastAsia="Times New Roman" w:cstheme="minorBidi"/>
      <w:kern w:val="0"/>
      <w:sz w:val="28"/>
      <w:szCs w:val="28"/>
      <w:lang w:eastAsia="en-US"/>
    </w:rPr>
  </w:style>
  <w:style w:type="paragraph" w:styleId="5">
    <w:name w:val="Title"/>
    <w:basedOn w:val="1"/>
    <w:next w:val="1"/>
    <w:qFormat/>
    <w:locked/>
    <w:uiPriority w:val="0"/>
    <w:pPr>
      <w:jc w:val="center"/>
      <w:outlineLvl w:val="0"/>
    </w:pPr>
    <w:rPr>
      <w:rFonts w:ascii="方正小标宋_GBK" w:eastAsia="方正小标宋_GBK" w:cs="方正小标宋_GBK"/>
      <w:sz w:val="44"/>
      <w:szCs w:val="44"/>
      <w:lang w:bidi="ar-SA"/>
    </w:rPr>
  </w:style>
  <w:style w:type="paragraph" w:styleId="8">
    <w:name w:val="toc 7"/>
    <w:basedOn w:val="1"/>
    <w:next w:val="1"/>
    <w:semiHidden/>
    <w:qFormat/>
    <w:uiPriority w:val="99"/>
    <w:pPr>
      <w:tabs>
        <w:tab w:val="right" w:leader="dot" w:pos="9241"/>
      </w:tabs>
      <w:ind w:firstLine="500" w:firstLineChars="500"/>
      <w:jc w:val="left"/>
    </w:pPr>
    <w:rPr>
      <w:rFonts w:ascii="宋体"/>
      <w:szCs w:val="21"/>
    </w:rPr>
  </w:style>
  <w:style w:type="paragraph" w:styleId="9">
    <w:name w:val="index 8"/>
    <w:basedOn w:val="1"/>
    <w:next w:val="1"/>
    <w:qFormat/>
    <w:uiPriority w:val="0"/>
    <w:pPr>
      <w:ind w:left="1680" w:hanging="210"/>
      <w:jc w:val="left"/>
    </w:pPr>
    <w:rPr>
      <w:rFonts w:ascii="Calibri" w:hAnsi="Calibri"/>
      <w:sz w:val="20"/>
      <w:szCs w:val="20"/>
    </w:rPr>
  </w:style>
  <w:style w:type="paragraph" w:styleId="10">
    <w:name w:val="caption"/>
    <w:basedOn w:val="1"/>
    <w:next w:val="1"/>
    <w:qFormat/>
    <w:uiPriority w:val="99"/>
    <w:pPr>
      <w:spacing w:before="152" w:after="160"/>
    </w:pPr>
    <w:rPr>
      <w:rFonts w:ascii="Arial" w:hAnsi="Arial" w:eastAsia="黑体" w:cs="Arial"/>
      <w:sz w:val="20"/>
      <w:szCs w:val="20"/>
    </w:rPr>
  </w:style>
  <w:style w:type="paragraph" w:styleId="11">
    <w:name w:val="index 5"/>
    <w:basedOn w:val="1"/>
    <w:next w:val="1"/>
    <w:qFormat/>
    <w:uiPriority w:val="99"/>
    <w:pPr>
      <w:ind w:left="1050" w:hanging="210"/>
      <w:jc w:val="left"/>
    </w:pPr>
    <w:rPr>
      <w:rFonts w:ascii="Calibri" w:hAnsi="Calibri"/>
      <w:sz w:val="20"/>
      <w:szCs w:val="20"/>
    </w:rPr>
  </w:style>
  <w:style w:type="paragraph" w:styleId="12">
    <w:name w:val="Document Map"/>
    <w:basedOn w:val="1"/>
    <w:link w:val="135"/>
    <w:semiHidden/>
    <w:qFormat/>
    <w:uiPriority w:val="99"/>
    <w:pPr>
      <w:shd w:val="clear" w:color="auto" w:fill="000080"/>
    </w:pPr>
  </w:style>
  <w:style w:type="paragraph" w:styleId="13">
    <w:name w:val="annotation text"/>
    <w:basedOn w:val="1"/>
    <w:link w:val="153"/>
    <w:semiHidden/>
    <w:qFormat/>
    <w:uiPriority w:val="99"/>
    <w:pPr>
      <w:jc w:val="left"/>
    </w:pPr>
  </w:style>
  <w:style w:type="paragraph" w:styleId="14">
    <w:name w:val="index 6"/>
    <w:basedOn w:val="1"/>
    <w:next w:val="1"/>
    <w:qFormat/>
    <w:uiPriority w:val="0"/>
    <w:pPr>
      <w:ind w:left="1260" w:hanging="210"/>
      <w:jc w:val="left"/>
    </w:pPr>
    <w:rPr>
      <w:rFonts w:ascii="Calibri" w:hAnsi="Calibri"/>
      <w:sz w:val="20"/>
      <w:szCs w:val="20"/>
    </w:rPr>
  </w:style>
  <w:style w:type="paragraph" w:styleId="15">
    <w:name w:val="index 4"/>
    <w:basedOn w:val="1"/>
    <w:next w:val="1"/>
    <w:qFormat/>
    <w:uiPriority w:val="99"/>
    <w:pPr>
      <w:ind w:left="840" w:hanging="210"/>
      <w:jc w:val="left"/>
    </w:pPr>
    <w:rPr>
      <w:rFonts w:ascii="Calibri" w:hAnsi="Calibri"/>
      <w:sz w:val="20"/>
      <w:szCs w:val="20"/>
    </w:rPr>
  </w:style>
  <w:style w:type="paragraph" w:styleId="16">
    <w:name w:val="toc 5"/>
    <w:basedOn w:val="1"/>
    <w:next w:val="1"/>
    <w:semiHidden/>
    <w:qFormat/>
    <w:uiPriority w:val="99"/>
    <w:pPr>
      <w:tabs>
        <w:tab w:val="right" w:leader="dot" w:pos="9241"/>
      </w:tabs>
      <w:ind w:firstLine="300" w:firstLineChars="300"/>
      <w:jc w:val="left"/>
    </w:pPr>
    <w:rPr>
      <w:rFonts w:ascii="宋体"/>
      <w:szCs w:val="21"/>
    </w:rPr>
  </w:style>
  <w:style w:type="paragraph" w:styleId="17">
    <w:name w:val="toc 3"/>
    <w:basedOn w:val="1"/>
    <w:next w:val="1"/>
    <w:semiHidden/>
    <w:qFormat/>
    <w:uiPriority w:val="99"/>
    <w:pPr>
      <w:tabs>
        <w:tab w:val="right" w:leader="dot" w:pos="9241"/>
      </w:tabs>
      <w:ind w:firstLine="100" w:firstLineChars="100"/>
      <w:jc w:val="left"/>
    </w:pPr>
    <w:rPr>
      <w:rFonts w:ascii="宋体"/>
      <w:szCs w:val="21"/>
    </w:rPr>
  </w:style>
  <w:style w:type="paragraph" w:styleId="18">
    <w:name w:val="Plain Text"/>
    <w:basedOn w:val="1"/>
    <w:semiHidden/>
    <w:unhideWhenUsed/>
    <w:qFormat/>
    <w:uiPriority w:val="99"/>
    <w:rPr>
      <w:rFonts w:ascii="宋体" w:hAnsi="Courier New"/>
    </w:rPr>
  </w:style>
  <w:style w:type="paragraph" w:styleId="19">
    <w:name w:val="toc 8"/>
    <w:basedOn w:val="1"/>
    <w:next w:val="1"/>
    <w:semiHidden/>
    <w:qFormat/>
    <w:uiPriority w:val="99"/>
    <w:pPr>
      <w:tabs>
        <w:tab w:val="right" w:leader="dot" w:pos="9241"/>
      </w:tabs>
      <w:ind w:firstLine="607" w:firstLineChars="600"/>
      <w:jc w:val="left"/>
    </w:pPr>
    <w:rPr>
      <w:rFonts w:ascii="宋体"/>
      <w:szCs w:val="21"/>
    </w:rPr>
  </w:style>
  <w:style w:type="paragraph" w:styleId="20">
    <w:name w:val="index 3"/>
    <w:basedOn w:val="1"/>
    <w:next w:val="1"/>
    <w:qFormat/>
    <w:uiPriority w:val="99"/>
    <w:pPr>
      <w:ind w:left="630" w:hanging="210"/>
      <w:jc w:val="left"/>
    </w:pPr>
    <w:rPr>
      <w:rFonts w:ascii="Calibri" w:hAnsi="Calibri"/>
      <w:sz w:val="20"/>
      <w:szCs w:val="20"/>
    </w:rPr>
  </w:style>
  <w:style w:type="paragraph" w:styleId="21">
    <w:name w:val="Date"/>
    <w:basedOn w:val="1"/>
    <w:next w:val="1"/>
    <w:link w:val="152"/>
    <w:qFormat/>
    <w:uiPriority w:val="99"/>
    <w:pPr>
      <w:ind w:left="100" w:leftChars="2500"/>
    </w:pPr>
  </w:style>
  <w:style w:type="paragraph" w:styleId="22">
    <w:name w:val="endnote text"/>
    <w:basedOn w:val="1"/>
    <w:link w:val="134"/>
    <w:semiHidden/>
    <w:qFormat/>
    <w:uiPriority w:val="99"/>
    <w:pPr>
      <w:snapToGrid w:val="0"/>
      <w:jc w:val="left"/>
    </w:pPr>
  </w:style>
  <w:style w:type="paragraph" w:styleId="23">
    <w:name w:val="Balloon Text"/>
    <w:basedOn w:val="1"/>
    <w:link w:val="150"/>
    <w:qFormat/>
    <w:uiPriority w:val="99"/>
    <w:rPr>
      <w:sz w:val="18"/>
      <w:szCs w:val="18"/>
    </w:rPr>
  </w:style>
  <w:style w:type="paragraph" w:styleId="24">
    <w:name w:val="footer"/>
    <w:basedOn w:val="1"/>
    <w:link w:val="65"/>
    <w:qFormat/>
    <w:uiPriority w:val="99"/>
    <w:pPr>
      <w:snapToGrid w:val="0"/>
      <w:ind w:right="210" w:rightChars="100"/>
      <w:jc w:val="right"/>
    </w:pPr>
    <w:rPr>
      <w:sz w:val="18"/>
      <w:szCs w:val="18"/>
    </w:rPr>
  </w:style>
  <w:style w:type="paragraph" w:styleId="25">
    <w:name w:val="header"/>
    <w:basedOn w:val="1"/>
    <w:link w:val="66"/>
    <w:qFormat/>
    <w:uiPriority w:val="99"/>
    <w:pPr>
      <w:snapToGrid w:val="0"/>
      <w:jc w:val="left"/>
    </w:pPr>
    <w:rPr>
      <w:sz w:val="18"/>
      <w:szCs w:val="18"/>
    </w:rPr>
  </w:style>
  <w:style w:type="paragraph" w:styleId="26">
    <w:name w:val="toc 1"/>
    <w:basedOn w:val="1"/>
    <w:next w:val="1"/>
    <w:semiHidden/>
    <w:qFormat/>
    <w:uiPriority w:val="99"/>
    <w:pPr>
      <w:tabs>
        <w:tab w:val="right" w:leader="dot" w:pos="9242"/>
      </w:tabs>
      <w:spacing w:beforeLines="25" w:afterLines="25"/>
      <w:jc w:val="left"/>
    </w:pPr>
    <w:rPr>
      <w:rFonts w:ascii="宋体"/>
      <w:szCs w:val="21"/>
    </w:rPr>
  </w:style>
  <w:style w:type="paragraph" w:styleId="27">
    <w:name w:val="toc 4"/>
    <w:basedOn w:val="1"/>
    <w:next w:val="1"/>
    <w:semiHidden/>
    <w:qFormat/>
    <w:uiPriority w:val="99"/>
    <w:pPr>
      <w:tabs>
        <w:tab w:val="right" w:leader="dot" w:pos="9241"/>
      </w:tabs>
      <w:ind w:firstLine="200" w:firstLineChars="200"/>
      <w:jc w:val="left"/>
    </w:pPr>
    <w:rPr>
      <w:rFonts w:ascii="宋体"/>
      <w:szCs w:val="21"/>
    </w:rPr>
  </w:style>
  <w:style w:type="paragraph" w:styleId="28">
    <w:name w:val="index heading"/>
    <w:basedOn w:val="1"/>
    <w:next w:val="29"/>
    <w:qFormat/>
    <w:uiPriority w:val="99"/>
    <w:pPr>
      <w:spacing w:before="120" w:after="120"/>
      <w:jc w:val="center"/>
    </w:pPr>
    <w:rPr>
      <w:rFonts w:ascii="Calibri" w:hAnsi="Calibri"/>
      <w:b/>
      <w:bCs/>
      <w:iCs/>
      <w:szCs w:val="20"/>
    </w:rPr>
  </w:style>
  <w:style w:type="paragraph" w:styleId="29">
    <w:name w:val="index 1"/>
    <w:basedOn w:val="1"/>
    <w:next w:val="30"/>
    <w:qFormat/>
    <w:uiPriority w:val="99"/>
    <w:pPr>
      <w:tabs>
        <w:tab w:val="right" w:leader="dot" w:pos="9299"/>
      </w:tabs>
      <w:jc w:val="left"/>
    </w:pPr>
    <w:rPr>
      <w:rFonts w:ascii="宋体"/>
      <w:szCs w:val="21"/>
    </w:rPr>
  </w:style>
  <w:style w:type="paragraph" w:customStyle="1" w:styleId="30">
    <w:name w:val="段"/>
    <w:link w:val="4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31">
    <w:name w:val="footnote text"/>
    <w:basedOn w:val="1"/>
    <w:link w:val="116"/>
    <w:qFormat/>
    <w:uiPriority w:val="99"/>
    <w:pPr>
      <w:numPr>
        <w:ilvl w:val="0"/>
        <w:numId w:val="1"/>
      </w:numPr>
      <w:snapToGrid w:val="0"/>
      <w:jc w:val="left"/>
    </w:pPr>
    <w:rPr>
      <w:rFonts w:ascii="宋体"/>
      <w:sz w:val="18"/>
      <w:szCs w:val="18"/>
    </w:rPr>
  </w:style>
  <w:style w:type="paragraph" w:styleId="32">
    <w:name w:val="toc 6"/>
    <w:basedOn w:val="1"/>
    <w:next w:val="1"/>
    <w:semiHidden/>
    <w:qFormat/>
    <w:uiPriority w:val="99"/>
    <w:pPr>
      <w:tabs>
        <w:tab w:val="right" w:leader="dot" w:pos="9241"/>
      </w:tabs>
      <w:ind w:firstLine="400" w:firstLineChars="400"/>
      <w:jc w:val="left"/>
    </w:pPr>
    <w:rPr>
      <w:rFonts w:ascii="宋体"/>
      <w:szCs w:val="21"/>
    </w:rPr>
  </w:style>
  <w:style w:type="paragraph" w:styleId="33">
    <w:name w:val="index 7"/>
    <w:basedOn w:val="1"/>
    <w:next w:val="1"/>
    <w:qFormat/>
    <w:uiPriority w:val="99"/>
    <w:pPr>
      <w:ind w:left="1470" w:hanging="210"/>
      <w:jc w:val="left"/>
    </w:pPr>
    <w:rPr>
      <w:rFonts w:ascii="Calibri" w:hAnsi="Calibri"/>
      <w:sz w:val="20"/>
      <w:szCs w:val="20"/>
    </w:rPr>
  </w:style>
  <w:style w:type="paragraph" w:styleId="34">
    <w:name w:val="index 9"/>
    <w:basedOn w:val="1"/>
    <w:next w:val="1"/>
    <w:qFormat/>
    <w:uiPriority w:val="99"/>
    <w:pPr>
      <w:ind w:left="1890" w:hanging="210"/>
      <w:jc w:val="left"/>
    </w:pPr>
    <w:rPr>
      <w:rFonts w:ascii="Calibri" w:hAnsi="Calibri"/>
      <w:sz w:val="20"/>
      <w:szCs w:val="20"/>
    </w:rPr>
  </w:style>
  <w:style w:type="paragraph" w:styleId="35">
    <w:name w:val="toc 2"/>
    <w:basedOn w:val="1"/>
    <w:next w:val="1"/>
    <w:semiHidden/>
    <w:qFormat/>
    <w:uiPriority w:val="99"/>
    <w:pPr>
      <w:tabs>
        <w:tab w:val="right" w:leader="dot" w:pos="9242"/>
      </w:tabs>
    </w:pPr>
    <w:rPr>
      <w:rFonts w:ascii="宋体"/>
      <w:szCs w:val="21"/>
    </w:rPr>
  </w:style>
  <w:style w:type="paragraph" w:styleId="36">
    <w:name w:val="toc 9"/>
    <w:basedOn w:val="1"/>
    <w:next w:val="1"/>
    <w:semiHidden/>
    <w:qFormat/>
    <w:uiPriority w:val="99"/>
    <w:pPr>
      <w:ind w:left="1470"/>
      <w:jc w:val="left"/>
    </w:pPr>
    <w:rPr>
      <w:sz w:val="20"/>
      <w:szCs w:val="20"/>
    </w:rPr>
  </w:style>
  <w:style w:type="paragraph" w:styleId="37">
    <w:name w:val="index 2"/>
    <w:basedOn w:val="1"/>
    <w:next w:val="1"/>
    <w:qFormat/>
    <w:uiPriority w:val="99"/>
    <w:pPr>
      <w:ind w:left="420" w:hanging="210"/>
      <w:jc w:val="left"/>
    </w:pPr>
    <w:rPr>
      <w:rFonts w:ascii="Calibri" w:hAnsi="Calibri"/>
      <w:sz w:val="20"/>
      <w:szCs w:val="20"/>
    </w:rPr>
  </w:style>
  <w:style w:type="paragraph" w:styleId="38">
    <w:name w:val="annotation subject"/>
    <w:basedOn w:val="13"/>
    <w:next w:val="13"/>
    <w:link w:val="154"/>
    <w:semiHidden/>
    <w:qFormat/>
    <w:uiPriority w:val="99"/>
    <w:rPr>
      <w:b/>
      <w:bCs/>
    </w:rPr>
  </w:style>
  <w:style w:type="table" w:styleId="40">
    <w:name w:val="Table Grid"/>
    <w:basedOn w:val="39"/>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2">
    <w:name w:val="endnote reference"/>
    <w:basedOn w:val="41"/>
    <w:semiHidden/>
    <w:qFormat/>
    <w:uiPriority w:val="99"/>
    <w:rPr>
      <w:rFonts w:cs="Times New Roman"/>
      <w:vertAlign w:val="superscript"/>
    </w:rPr>
  </w:style>
  <w:style w:type="character" w:styleId="43">
    <w:name w:val="page number"/>
    <w:basedOn w:val="41"/>
    <w:qFormat/>
    <w:uiPriority w:val="99"/>
    <w:rPr>
      <w:rFonts w:ascii="Times New Roman" w:hAnsi="Times New Roman" w:eastAsia="宋体" w:cs="Times New Roman"/>
      <w:sz w:val="18"/>
    </w:rPr>
  </w:style>
  <w:style w:type="character" w:styleId="44">
    <w:name w:val="FollowedHyperlink"/>
    <w:basedOn w:val="41"/>
    <w:qFormat/>
    <w:uiPriority w:val="99"/>
    <w:rPr>
      <w:rFonts w:cs="Times New Roman"/>
      <w:color w:val="800080"/>
      <w:u w:val="single"/>
    </w:rPr>
  </w:style>
  <w:style w:type="character" w:styleId="45">
    <w:name w:val="Hyperlink"/>
    <w:basedOn w:val="41"/>
    <w:qFormat/>
    <w:uiPriority w:val="99"/>
    <w:rPr>
      <w:rFonts w:cs="Times New Roman"/>
      <w:color w:val="0000FF"/>
      <w:spacing w:val="0"/>
      <w:w w:val="100"/>
      <w:sz w:val="21"/>
      <w:szCs w:val="21"/>
      <w:u w:val="single"/>
    </w:rPr>
  </w:style>
  <w:style w:type="character" w:styleId="46">
    <w:name w:val="annotation reference"/>
    <w:basedOn w:val="41"/>
    <w:semiHidden/>
    <w:qFormat/>
    <w:uiPriority w:val="99"/>
    <w:rPr>
      <w:rFonts w:cs="Times New Roman"/>
      <w:sz w:val="21"/>
      <w:szCs w:val="21"/>
    </w:rPr>
  </w:style>
  <w:style w:type="character" w:styleId="47">
    <w:name w:val="footnote reference"/>
    <w:basedOn w:val="41"/>
    <w:semiHidden/>
    <w:qFormat/>
    <w:uiPriority w:val="99"/>
    <w:rPr>
      <w:rFonts w:cs="Times New Roman"/>
      <w:vertAlign w:val="superscript"/>
    </w:rPr>
  </w:style>
  <w:style w:type="character" w:customStyle="1" w:styleId="48">
    <w:name w:val="标题 1 字符"/>
    <w:basedOn w:val="41"/>
    <w:link w:val="6"/>
    <w:qFormat/>
    <w:locked/>
    <w:uiPriority w:val="99"/>
    <w:rPr>
      <w:rFonts w:ascii="宋体" w:eastAsia="宋体" w:cs="Times New Roman"/>
      <w:b/>
      <w:bCs/>
      <w:kern w:val="36"/>
      <w:sz w:val="36"/>
      <w:szCs w:val="36"/>
    </w:rPr>
  </w:style>
  <w:style w:type="character" w:customStyle="1" w:styleId="49">
    <w:name w:val="段 Char"/>
    <w:basedOn w:val="41"/>
    <w:link w:val="30"/>
    <w:qFormat/>
    <w:locked/>
    <w:uiPriority w:val="0"/>
    <w:rPr>
      <w:rFonts w:ascii="宋体" w:cs="Times New Roman"/>
      <w:sz w:val="21"/>
      <w:lang w:val="en-US" w:eastAsia="zh-CN" w:bidi="ar-SA"/>
    </w:rPr>
  </w:style>
  <w:style w:type="paragraph" w:customStyle="1" w:styleId="50">
    <w:name w:val="一级条标题"/>
    <w:next w:val="30"/>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51">
    <w:name w:val="标准书脚_奇数页"/>
    <w:qFormat/>
    <w:uiPriority w:val="99"/>
    <w:pPr>
      <w:spacing w:before="120"/>
      <w:ind w:right="198"/>
      <w:jc w:val="right"/>
    </w:pPr>
    <w:rPr>
      <w:rFonts w:ascii="宋体" w:hAnsi="Times New Roman" w:eastAsia="宋体" w:cs="Times New Roman"/>
      <w:sz w:val="18"/>
      <w:szCs w:val="18"/>
      <w:lang w:val="en-US" w:eastAsia="zh-CN" w:bidi="ar-SA"/>
    </w:rPr>
  </w:style>
  <w:style w:type="paragraph" w:customStyle="1" w:styleId="52">
    <w:name w:val="标准书眉_奇数页"/>
    <w:next w:val="1"/>
    <w:qFormat/>
    <w:uiPriority w:val="99"/>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3">
    <w:name w:val="章标题"/>
    <w:next w:val="30"/>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54">
    <w:name w:val="二级条标题"/>
    <w:basedOn w:val="50"/>
    <w:next w:val="30"/>
    <w:qFormat/>
    <w:uiPriority w:val="0"/>
    <w:pPr>
      <w:numPr>
        <w:ilvl w:val="2"/>
        <w:numId w:val="0"/>
      </w:numPr>
      <w:spacing w:before="50" w:after="50"/>
      <w:outlineLvl w:val="3"/>
    </w:pPr>
  </w:style>
  <w:style w:type="paragraph" w:customStyle="1" w:styleId="55">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6">
    <w:name w:val="列项——（一级）"/>
    <w:qFormat/>
    <w:uiPriority w:val="99"/>
    <w:pPr>
      <w:widowControl w:val="0"/>
      <w:numPr>
        <w:ilvl w:val="0"/>
        <w:numId w:val="3"/>
      </w:numPr>
      <w:jc w:val="both"/>
    </w:pPr>
    <w:rPr>
      <w:rFonts w:ascii="宋体" w:hAnsi="Times New Roman" w:eastAsia="宋体" w:cs="Times New Roman"/>
      <w:sz w:val="21"/>
      <w:lang w:val="en-US" w:eastAsia="zh-CN" w:bidi="ar-SA"/>
    </w:rPr>
  </w:style>
  <w:style w:type="paragraph" w:customStyle="1" w:styleId="57">
    <w:name w:val="列项●（二级）"/>
    <w:qFormat/>
    <w:uiPriority w:val="99"/>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8">
    <w:name w:val="目次、标准名称标题"/>
    <w:basedOn w:val="1"/>
    <w:next w:val="30"/>
    <w:qFormat/>
    <w:uiPriority w:val="99"/>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9">
    <w:name w:val="三级条标题"/>
    <w:basedOn w:val="54"/>
    <w:next w:val="30"/>
    <w:qFormat/>
    <w:uiPriority w:val="0"/>
    <w:pPr>
      <w:numPr>
        <w:ilvl w:val="3"/>
      </w:numPr>
      <w:outlineLvl w:val="4"/>
    </w:pPr>
  </w:style>
  <w:style w:type="paragraph" w:customStyle="1" w:styleId="60">
    <w:name w:val="示例"/>
    <w:next w:val="61"/>
    <w:qFormat/>
    <w:uiPriority w:val="99"/>
    <w:pPr>
      <w:widowControl w:val="0"/>
      <w:ind w:firstLine="363"/>
      <w:jc w:val="both"/>
    </w:pPr>
    <w:rPr>
      <w:rFonts w:ascii="宋体" w:hAnsi="Times New Roman" w:eastAsia="宋体" w:cs="Times New Roman"/>
      <w:sz w:val="18"/>
      <w:szCs w:val="18"/>
      <w:lang w:val="en-US" w:eastAsia="zh-CN" w:bidi="ar-SA"/>
    </w:rPr>
  </w:style>
  <w:style w:type="paragraph" w:customStyle="1" w:styleId="61">
    <w:name w:val="示例内容"/>
    <w:qFormat/>
    <w:uiPriority w:val="99"/>
    <w:pPr>
      <w:ind w:firstLine="200" w:firstLineChars="200"/>
    </w:pPr>
    <w:rPr>
      <w:rFonts w:ascii="宋体" w:hAnsi="Times New Roman" w:eastAsia="宋体" w:cs="Times New Roman"/>
      <w:sz w:val="18"/>
      <w:szCs w:val="18"/>
      <w:lang w:val="en-US" w:eastAsia="zh-CN" w:bidi="ar-SA"/>
    </w:rPr>
  </w:style>
  <w:style w:type="paragraph" w:customStyle="1" w:styleId="62">
    <w:name w:val="数字编号列项（二级）"/>
    <w:qFormat/>
    <w:uiPriority w:val="99"/>
    <w:pPr>
      <w:numPr>
        <w:ilvl w:val="1"/>
        <w:numId w:val="4"/>
      </w:numPr>
      <w:jc w:val="both"/>
    </w:pPr>
    <w:rPr>
      <w:rFonts w:ascii="宋体" w:hAnsi="Times New Roman" w:eastAsia="宋体" w:cs="Times New Roman"/>
      <w:sz w:val="21"/>
      <w:lang w:val="en-US" w:eastAsia="zh-CN" w:bidi="ar-SA"/>
    </w:rPr>
  </w:style>
  <w:style w:type="paragraph" w:customStyle="1" w:styleId="63">
    <w:name w:val="四级条标题"/>
    <w:basedOn w:val="59"/>
    <w:next w:val="30"/>
    <w:qFormat/>
    <w:uiPriority w:val="0"/>
    <w:pPr>
      <w:numPr>
        <w:ilvl w:val="4"/>
      </w:numPr>
      <w:outlineLvl w:val="5"/>
    </w:pPr>
  </w:style>
  <w:style w:type="paragraph" w:customStyle="1" w:styleId="64">
    <w:name w:val="五级条标题"/>
    <w:basedOn w:val="63"/>
    <w:next w:val="30"/>
    <w:qFormat/>
    <w:uiPriority w:val="0"/>
    <w:pPr>
      <w:numPr>
        <w:ilvl w:val="5"/>
      </w:numPr>
      <w:outlineLvl w:val="6"/>
    </w:pPr>
  </w:style>
  <w:style w:type="character" w:customStyle="1" w:styleId="65">
    <w:name w:val="页脚 字符"/>
    <w:basedOn w:val="41"/>
    <w:link w:val="24"/>
    <w:qFormat/>
    <w:locked/>
    <w:uiPriority w:val="99"/>
    <w:rPr>
      <w:rFonts w:cs="Times New Roman"/>
      <w:kern w:val="2"/>
      <w:sz w:val="18"/>
    </w:rPr>
  </w:style>
  <w:style w:type="character" w:customStyle="1" w:styleId="66">
    <w:name w:val="页眉 字符"/>
    <w:basedOn w:val="41"/>
    <w:link w:val="25"/>
    <w:qFormat/>
    <w:locked/>
    <w:uiPriority w:val="99"/>
    <w:rPr>
      <w:rFonts w:cs="Times New Roman"/>
      <w:kern w:val="2"/>
      <w:sz w:val="18"/>
    </w:rPr>
  </w:style>
  <w:style w:type="paragraph" w:customStyle="1" w:styleId="67">
    <w:name w:val="注："/>
    <w:next w:val="30"/>
    <w:qFormat/>
    <w:uiPriority w:val="99"/>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68">
    <w:name w:val="注×："/>
    <w:qFormat/>
    <w:uiPriority w:val="99"/>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69">
    <w:name w:val="字母编号列项（一级）"/>
    <w:qFormat/>
    <w:uiPriority w:val="99"/>
    <w:pPr>
      <w:numPr>
        <w:ilvl w:val="0"/>
        <w:numId w:val="4"/>
      </w:numPr>
      <w:jc w:val="both"/>
    </w:pPr>
    <w:rPr>
      <w:rFonts w:ascii="宋体" w:hAnsi="Times New Roman" w:eastAsia="宋体" w:cs="Times New Roman"/>
      <w:sz w:val="21"/>
      <w:lang w:val="en-US" w:eastAsia="zh-CN" w:bidi="ar-SA"/>
    </w:rPr>
  </w:style>
  <w:style w:type="paragraph" w:customStyle="1" w:styleId="70">
    <w:name w:val="列项◆（三级）"/>
    <w:basedOn w:val="1"/>
    <w:qFormat/>
    <w:uiPriority w:val="99"/>
    <w:pPr>
      <w:numPr>
        <w:ilvl w:val="2"/>
        <w:numId w:val="3"/>
      </w:numPr>
    </w:pPr>
    <w:rPr>
      <w:rFonts w:ascii="宋体"/>
      <w:szCs w:val="21"/>
    </w:rPr>
  </w:style>
  <w:style w:type="paragraph" w:customStyle="1" w:styleId="71">
    <w:name w:val="编号列项（三级）"/>
    <w:qFormat/>
    <w:uiPriority w:val="99"/>
    <w:pPr>
      <w:numPr>
        <w:ilvl w:val="2"/>
        <w:numId w:val="4"/>
      </w:numPr>
    </w:pPr>
    <w:rPr>
      <w:rFonts w:ascii="宋体" w:hAnsi="Times New Roman" w:eastAsia="宋体" w:cs="Times New Roman"/>
      <w:sz w:val="21"/>
      <w:lang w:val="en-US" w:eastAsia="zh-CN" w:bidi="ar-SA"/>
    </w:rPr>
  </w:style>
  <w:style w:type="paragraph" w:customStyle="1" w:styleId="72">
    <w:name w:val="示例×："/>
    <w:basedOn w:val="53"/>
    <w:qFormat/>
    <w:uiPriority w:val="99"/>
    <w:pPr>
      <w:numPr>
        <w:numId w:val="0"/>
      </w:numPr>
      <w:spacing w:beforeLines="0" w:afterLines="0"/>
      <w:ind w:firstLine="363"/>
      <w:outlineLvl w:val="9"/>
    </w:pPr>
    <w:rPr>
      <w:rFonts w:ascii="宋体" w:eastAsia="宋体"/>
      <w:sz w:val="18"/>
      <w:szCs w:val="18"/>
    </w:rPr>
  </w:style>
  <w:style w:type="paragraph" w:customStyle="1" w:styleId="73">
    <w:name w:val="二级无"/>
    <w:basedOn w:val="54"/>
    <w:qFormat/>
    <w:uiPriority w:val="99"/>
    <w:pPr>
      <w:spacing w:beforeLines="0" w:afterLines="0"/>
    </w:pPr>
    <w:rPr>
      <w:rFonts w:ascii="宋体" w:eastAsia="宋体"/>
    </w:rPr>
  </w:style>
  <w:style w:type="paragraph" w:customStyle="1" w:styleId="74">
    <w:name w:val="注：（正文）"/>
    <w:basedOn w:val="67"/>
    <w:next w:val="30"/>
    <w:qFormat/>
    <w:uiPriority w:val="99"/>
  </w:style>
  <w:style w:type="paragraph" w:customStyle="1" w:styleId="75">
    <w:name w:val="注×：（正文）"/>
    <w:qFormat/>
    <w:uiPriority w:val="99"/>
    <w:pPr>
      <w:numPr>
        <w:ilvl w:val="0"/>
        <w:numId w:val="5"/>
      </w:numPr>
      <w:jc w:val="both"/>
    </w:pPr>
    <w:rPr>
      <w:rFonts w:ascii="宋体" w:hAnsi="Times New Roman" w:eastAsia="宋体" w:cs="Times New Roman"/>
      <w:sz w:val="18"/>
      <w:szCs w:val="18"/>
      <w:lang w:val="en-US" w:eastAsia="zh-CN" w:bidi="ar-SA"/>
    </w:rPr>
  </w:style>
  <w:style w:type="paragraph" w:customStyle="1" w:styleId="76">
    <w:name w:val="标准标志"/>
    <w:next w:val="1"/>
    <w:qFormat/>
    <w:uiPriority w:val="99"/>
    <w:pPr>
      <w:framePr w:w="2546" w:h="1389" w:hRule="exact" w:hSpace="181" w:vSpace="181" w:wrap="around" w:vAnchor="margin" w:hAnchor="margin" w:x="6522" w:y="398" w:anchorLock="1"/>
      <w:shd w:val="solid" w:color="FFFFFF" w:fill="FFFFFF"/>
      <w:spacing w:line="240" w:lineRule="atLeast"/>
      <w:jc w:val="right"/>
    </w:pPr>
    <w:rPr>
      <w:rFonts w:ascii="Times New Roman" w:hAnsi="Times New Roman" w:eastAsia="宋体" w:cs="Times New Roman"/>
      <w:b/>
      <w:w w:val="170"/>
      <w:sz w:val="96"/>
      <w:szCs w:val="96"/>
      <w:lang w:val="en-US" w:eastAsia="zh-CN" w:bidi="ar-SA"/>
    </w:rPr>
  </w:style>
  <w:style w:type="paragraph" w:customStyle="1" w:styleId="77">
    <w:name w:val="标准称谓"/>
    <w:next w:val="1"/>
    <w:qFormat/>
    <w:uiPriority w:val="99"/>
    <w:pPr>
      <w:framePr w:w="9639" w:h="624" w:hRule="exact" w:hSpace="181" w:vSpace="181" w:wrap="around" w:vAnchor="page" w:hAnchor="page" w:x="1419" w:y="2286" w:anchorLock="1"/>
      <w:widowControl w:val="0"/>
      <w:kinsoku w:val="0"/>
      <w:overflowPunct w:val="0"/>
      <w:autoSpaceDE w:val="0"/>
      <w:autoSpaceDN w:val="0"/>
      <w:spacing w:line="240" w:lineRule="atLeast"/>
      <w:jc w:val="distribute"/>
    </w:pPr>
    <w:rPr>
      <w:rFonts w:ascii="宋体" w:hAnsi="Times New Roman" w:eastAsia="宋体" w:cs="Times New Roman"/>
      <w:b/>
      <w:bCs/>
      <w:spacing w:val="20"/>
      <w:w w:val="148"/>
      <w:sz w:val="48"/>
      <w:lang w:val="en-US" w:eastAsia="zh-CN" w:bidi="ar-SA"/>
    </w:rPr>
  </w:style>
  <w:style w:type="paragraph" w:customStyle="1" w:styleId="78">
    <w:name w:val="标准书脚_偶数页"/>
    <w:qFormat/>
    <w:uiPriority w:val="99"/>
    <w:pPr>
      <w:spacing w:before="120"/>
      <w:ind w:left="221"/>
    </w:pPr>
    <w:rPr>
      <w:rFonts w:ascii="宋体" w:hAnsi="Times New Roman" w:eastAsia="宋体" w:cs="Times New Roman"/>
      <w:sz w:val="18"/>
      <w:szCs w:val="18"/>
      <w:lang w:val="en-US" w:eastAsia="zh-CN" w:bidi="ar-SA"/>
    </w:rPr>
  </w:style>
  <w:style w:type="paragraph" w:customStyle="1" w:styleId="79">
    <w:name w:val="标准书眉_偶数页"/>
    <w:basedOn w:val="52"/>
    <w:next w:val="1"/>
    <w:qFormat/>
    <w:uiPriority w:val="99"/>
    <w:pPr>
      <w:jc w:val="left"/>
    </w:pPr>
  </w:style>
  <w:style w:type="paragraph" w:customStyle="1" w:styleId="80">
    <w:name w:val="标准书眉一"/>
    <w:qFormat/>
    <w:uiPriority w:val="99"/>
    <w:pPr>
      <w:jc w:val="both"/>
    </w:pPr>
    <w:rPr>
      <w:rFonts w:ascii="Times New Roman" w:hAnsi="Times New Roman" w:eastAsia="宋体" w:cs="Times New Roman"/>
      <w:lang w:val="en-US" w:eastAsia="zh-CN" w:bidi="ar-SA"/>
    </w:rPr>
  </w:style>
  <w:style w:type="paragraph" w:customStyle="1" w:styleId="81">
    <w:name w:val="参考文献"/>
    <w:basedOn w:val="1"/>
    <w:next w:val="30"/>
    <w:qFormat/>
    <w:uiPriority w:val="99"/>
    <w:pPr>
      <w:keepNext/>
      <w:pageBreakBefore/>
      <w:widowControl/>
      <w:shd w:val="clear" w:color="FFFFFF" w:fill="FFFFFF"/>
      <w:spacing w:before="640" w:after="200"/>
      <w:jc w:val="center"/>
      <w:outlineLvl w:val="0"/>
    </w:pPr>
    <w:rPr>
      <w:rFonts w:ascii="黑体" w:eastAsia="黑体"/>
      <w:kern w:val="0"/>
      <w:szCs w:val="20"/>
    </w:rPr>
  </w:style>
  <w:style w:type="paragraph" w:customStyle="1" w:styleId="82">
    <w:name w:val="参考文献、索引标题"/>
    <w:basedOn w:val="1"/>
    <w:next w:val="30"/>
    <w:qFormat/>
    <w:uiPriority w:val="99"/>
    <w:pPr>
      <w:keepNext/>
      <w:pageBreakBefore/>
      <w:widowControl/>
      <w:shd w:val="clear" w:color="FFFFFF" w:fill="FFFFFF"/>
      <w:spacing w:before="640" w:after="200"/>
      <w:jc w:val="center"/>
      <w:outlineLvl w:val="0"/>
    </w:pPr>
    <w:rPr>
      <w:rFonts w:ascii="黑体" w:eastAsia="黑体"/>
      <w:kern w:val="0"/>
      <w:szCs w:val="20"/>
    </w:rPr>
  </w:style>
  <w:style w:type="character" w:customStyle="1" w:styleId="83">
    <w:name w:val="发布"/>
    <w:basedOn w:val="41"/>
    <w:qFormat/>
    <w:uiPriority w:val="99"/>
    <w:rPr>
      <w:rFonts w:ascii="黑体" w:eastAsia="黑体" w:cs="Times New Roman"/>
      <w:spacing w:val="85"/>
      <w:w w:val="100"/>
      <w:position w:val="3"/>
      <w:sz w:val="28"/>
      <w:szCs w:val="28"/>
    </w:rPr>
  </w:style>
  <w:style w:type="paragraph" w:customStyle="1" w:styleId="84">
    <w:name w:val="发布部门"/>
    <w:next w:val="30"/>
    <w:qFormat/>
    <w:uiPriority w:val="99"/>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5">
    <w:name w:val="发布日期"/>
    <w:qFormat/>
    <w:uiPriority w:val="99"/>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6">
    <w:name w:val="封面标准代替信息"/>
    <w:qFormat/>
    <w:uiPriority w:val="99"/>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7">
    <w:name w:val="封面标准号1"/>
    <w:qFormat/>
    <w:uiPriority w:val="99"/>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8">
    <w:name w:val="封面标准名称"/>
    <w:qFormat/>
    <w:uiPriority w:val="99"/>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9">
    <w:name w:val="封面标准英文名称"/>
    <w:basedOn w:val="88"/>
    <w:qFormat/>
    <w:uiPriority w:val="99"/>
    <w:pPr>
      <w:framePr w:wrap="around"/>
      <w:spacing w:before="370" w:line="400" w:lineRule="exact"/>
    </w:pPr>
    <w:rPr>
      <w:rFonts w:ascii="Times New Roman"/>
      <w:sz w:val="28"/>
      <w:szCs w:val="28"/>
    </w:rPr>
  </w:style>
  <w:style w:type="paragraph" w:customStyle="1" w:styleId="90">
    <w:name w:val="封面一致性程度标识"/>
    <w:basedOn w:val="89"/>
    <w:qFormat/>
    <w:uiPriority w:val="99"/>
    <w:pPr>
      <w:framePr w:wrap="around"/>
      <w:spacing w:before="440"/>
    </w:pPr>
    <w:rPr>
      <w:rFonts w:ascii="宋体" w:eastAsia="宋体"/>
    </w:rPr>
  </w:style>
  <w:style w:type="paragraph" w:customStyle="1" w:styleId="91">
    <w:name w:val="封面标准文稿类别"/>
    <w:basedOn w:val="90"/>
    <w:qFormat/>
    <w:uiPriority w:val="99"/>
    <w:pPr>
      <w:framePr w:wrap="around"/>
      <w:spacing w:after="160" w:line="240" w:lineRule="auto"/>
    </w:pPr>
    <w:rPr>
      <w:sz w:val="24"/>
    </w:rPr>
  </w:style>
  <w:style w:type="paragraph" w:customStyle="1" w:styleId="92">
    <w:name w:val="封面标准文稿编辑信息"/>
    <w:basedOn w:val="91"/>
    <w:qFormat/>
    <w:uiPriority w:val="99"/>
    <w:pPr>
      <w:framePr w:wrap="around"/>
      <w:spacing w:before="180" w:line="180" w:lineRule="exact"/>
    </w:pPr>
    <w:rPr>
      <w:sz w:val="21"/>
    </w:rPr>
  </w:style>
  <w:style w:type="paragraph" w:customStyle="1" w:styleId="93">
    <w:name w:val="封面正文"/>
    <w:qFormat/>
    <w:uiPriority w:val="99"/>
    <w:pPr>
      <w:jc w:val="both"/>
    </w:pPr>
    <w:rPr>
      <w:rFonts w:ascii="Times New Roman" w:hAnsi="Times New Roman" w:eastAsia="宋体" w:cs="Times New Roman"/>
      <w:lang w:val="en-US" w:eastAsia="zh-CN" w:bidi="ar-SA"/>
    </w:rPr>
  </w:style>
  <w:style w:type="paragraph" w:customStyle="1" w:styleId="94">
    <w:name w:val="附录标识"/>
    <w:basedOn w:val="1"/>
    <w:next w:val="30"/>
    <w:qFormat/>
    <w:uiPriority w:val="99"/>
    <w:pPr>
      <w:keepNext/>
      <w:widowControl/>
      <w:numPr>
        <w:ilvl w:val="0"/>
        <w:numId w:val="6"/>
      </w:numPr>
      <w:shd w:val="clear" w:color="FFFFFF" w:fill="FFFFFF"/>
      <w:tabs>
        <w:tab w:val="left" w:pos="6405"/>
      </w:tabs>
      <w:spacing w:before="640" w:after="280"/>
      <w:jc w:val="center"/>
      <w:outlineLvl w:val="0"/>
    </w:pPr>
    <w:rPr>
      <w:rFonts w:ascii="黑体" w:eastAsia="黑体"/>
      <w:kern w:val="0"/>
      <w:szCs w:val="20"/>
    </w:rPr>
  </w:style>
  <w:style w:type="paragraph" w:customStyle="1" w:styleId="95">
    <w:name w:val="附录标题"/>
    <w:basedOn w:val="30"/>
    <w:next w:val="30"/>
    <w:qFormat/>
    <w:uiPriority w:val="99"/>
    <w:pPr>
      <w:ind w:firstLine="0" w:firstLineChars="0"/>
      <w:jc w:val="center"/>
    </w:pPr>
    <w:rPr>
      <w:rFonts w:ascii="黑体" w:eastAsia="黑体"/>
    </w:rPr>
  </w:style>
  <w:style w:type="paragraph" w:customStyle="1" w:styleId="96">
    <w:name w:val="附录表标号"/>
    <w:basedOn w:val="1"/>
    <w:next w:val="30"/>
    <w:qFormat/>
    <w:uiPriority w:val="99"/>
    <w:pPr>
      <w:numPr>
        <w:ilvl w:val="0"/>
        <w:numId w:val="7"/>
      </w:numPr>
      <w:spacing w:line="14" w:lineRule="exact"/>
      <w:ind w:left="811" w:hanging="448"/>
      <w:jc w:val="center"/>
      <w:outlineLvl w:val="0"/>
    </w:pPr>
    <w:rPr>
      <w:color w:val="FFFFFF"/>
    </w:rPr>
  </w:style>
  <w:style w:type="paragraph" w:customStyle="1" w:styleId="97">
    <w:name w:val="附录表标题"/>
    <w:basedOn w:val="1"/>
    <w:next w:val="30"/>
    <w:qFormat/>
    <w:uiPriority w:val="99"/>
    <w:pPr>
      <w:numPr>
        <w:ilvl w:val="1"/>
        <w:numId w:val="7"/>
      </w:numPr>
      <w:tabs>
        <w:tab w:val="left" w:pos="180"/>
      </w:tabs>
      <w:spacing w:beforeLines="50" w:afterLines="50"/>
      <w:jc w:val="center"/>
    </w:pPr>
    <w:rPr>
      <w:rFonts w:ascii="黑体" w:eastAsia="黑体"/>
      <w:szCs w:val="21"/>
    </w:rPr>
  </w:style>
  <w:style w:type="paragraph" w:customStyle="1" w:styleId="98">
    <w:name w:val="附录二级条标题"/>
    <w:basedOn w:val="1"/>
    <w:next w:val="30"/>
    <w:qFormat/>
    <w:uiPriority w:val="99"/>
    <w:pPr>
      <w:widowControl/>
      <w:numPr>
        <w:ilvl w:val="3"/>
        <w:numId w:val="6"/>
      </w:numPr>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99">
    <w:name w:val="附录二级无"/>
    <w:basedOn w:val="98"/>
    <w:qFormat/>
    <w:uiPriority w:val="99"/>
    <w:pPr>
      <w:spacing w:beforeLines="0" w:afterLines="0"/>
    </w:pPr>
    <w:rPr>
      <w:rFonts w:ascii="宋体" w:eastAsia="宋体"/>
      <w:szCs w:val="21"/>
    </w:rPr>
  </w:style>
  <w:style w:type="paragraph" w:customStyle="1" w:styleId="100">
    <w:name w:val="附录公式"/>
    <w:basedOn w:val="30"/>
    <w:next w:val="30"/>
    <w:link w:val="101"/>
    <w:qFormat/>
    <w:uiPriority w:val="99"/>
  </w:style>
  <w:style w:type="character" w:customStyle="1" w:styleId="101">
    <w:name w:val="附录公式 Char"/>
    <w:basedOn w:val="49"/>
    <w:link w:val="100"/>
    <w:qFormat/>
    <w:locked/>
    <w:uiPriority w:val="99"/>
    <w:rPr>
      <w:rFonts w:ascii="宋体" w:cs="Times New Roman"/>
      <w:sz w:val="21"/>
      <w:lang w:val="en-US" w:eastAsia="zh-CN" w:bidi="ar-SA"/>
    </w:rPr>
  </w:style>
  <w:style w:type="paragraph" w:customStyle="1" w:styleId="102">
    <w:name w:val="附录公式编号制表符"/>
    <w:basedOn w:val="1"/>
    <w:next w:val="30"/>
    <w:qFormat/>
    <w:uiPriority w:val="99"/>
    <w:pPr>
      <w:widowControl/>
      <w:tabs>
        <w:tab w:val="center" w:pos="4201"/>
        <w:tab w:val="right" w:leader="dot" w:pos="9298"/>
      </w:tabs>
      <w:autoSpaceDE w:val="0"/>
      <w:autoSpaceDN w:val="0"/>
    </w:pPr>
    <w:rPr>
      <w:rFonts w:ascii="宋体"/>
      <w:kern w:val="0"/>
      <w:szCs w:val="20"/>
    </w:rPr>
  </w:style>
  <w:style w:type="paragraph" w:customStyle="1" w:styleId="103">
    <w:name w:val="附录三级条标题"/>
    <w:basedOn w:val="98"/>
    <w:next w:val="30"/>
    <w:qFormat/>
    <w:uiPriority w:val="99"/>
    <w:pPr>
      <w:numPr>
        <w:ilvl w:val="4"/>
      </w:numPr>
      <w:outlineLvl w:val="4"/>
    </w:pPr>
  </w:style>
  <w:style w:type="paragraph" w:customStyle="1" w:styleId="104">
    <w:name w:val="附录三级无"/>
    <w:basedOn w:val="103"/>
    <w:qFormat/>
    <w:uiPriority w:val="99"/>
    <w:pPr>
      <w:spacing w:beforeLines="0" w:afterLines="0"/>
    </w:pPr>
    <w:rPr>
      <w:rFonts w:ascii="宋体" w:eastAsia="宋体"/>
      <w:szCs w:val="21"/>
    </w:rPr>
  </w:style>
  <w:style w:type="paragraph" w:customStyle="1" w:styleId="105">
    <w:name w:val="附录数字编号列项（二级）"/>
    <w:qFormat/>
    <w:uiPriority w:val="99"/>
    <w:pPr>
      <w:numPr>
        <w:ilvl w:val="1"/>
        <w:numId w:val="8"/>
      </w:numPr>
    </w:pPr>
    <w:rPr>
      <w:rFonts w:ascii="宋体" w:hAnsi="Times New Roman" w:eastAsia="宋体" w:cs="Times New Roman"/>
      <w:sz w:val="21"/>
      <w:lang w:val="en-US" w:eastAsia="zh-CN" w:bidi="ar-SA"/>
    </w:rPr>
  </w:style>
  <w:style w:type="paragraph" w:customStyle="1" w:styleId="106">
    <w:name w:val="附录四级条标题"/>
    <w:basedOn w:val="103"/>
    <w:next w:val="30"/>
    <w:qFormat/>
    <w:uiPriority w:val="99"/>
    <w:pPr>
      <w:numPr>
        <w:ilvl w:val="5"/>
      </w:numPr>
      <w:outlineLvl w:val="5"/>
    </w:pPr>
  </w:style>
  <w:style w:type="paragraph" w:customStyle="1" w:styleId="107">
    <w:name w:val="附录四级无"/>
    <w:basedOn w:val="106"/>
    <w:qFormat/>
    <w:uiPriority w:val="99"/>
    <w:pPr>
      <w:spacing w:beforeLines="0" w:afterLines="0"/>
    </w:pPr>
    <w:rPr>
      <w:rFonts w:ascii="宋体" w:eastAsia="宋体"/>
      <w:szCs w:val="21"/>
    </w:rPr>
  </w:style>
  <w:style w:type="paragraph" w:customStyle="1" w:styleId="108">
    <w:name w:val="附录图标号"/>
    <w:basedOn w:val="1"/>
    <w:qFormat/>
    <w:uiPriority w:val="99"/>
    <w:pPr>
      <w:keepNext/>
      <w:pageBreakBefore/>
      <w:widowControl/>
      <w:numPr>
        <w:ilvl w:val="0"/>
        <w:numId w:val="9"/>
      </w:numPr>
      <w:spacing w:line="14" w:lineRule="exact"/>
      <w:ind w:firstLine="363"/>
      <w:jc w:val="center"/>
      <w:outlineLvl w:val="0"/>
    </w:pPr>
    <w:rPr>
      <w:color w:val="FFFFFF"/>
    </w:rPr>
  </w:style>
  <w:style w:type="paragraph" w:customStyle="1" w:styleId="109">
    <w:name w:val="附录图标题"/>
    <w:basedOn w:val="1"/>
    <w:next w:val="30"/>
    <w:qFormat/>
    <w:uiPriority w:val="99"/>
    <w:pPr>
      <w:numPr>
        <w:ilvl w:val="1"/>
        <w:numId w:val="9"/>
      </w:numPr>
      <w:tabs>
        <w:tab w:val="left" w:pos="363"/>
      </w:tabs>
      <w:spacing w:beforeLines="50" w:afterLines="50"/>
      <w:jc w:val="center"/>
    </w:pPr>
    <w:rPr>
      <w:rFonts w:ascii="黑体" w:eastAsia="黑体"/>
      <w:szCs w:val="21"/>
    </w:rPr>
  </w:style>
  <w:style w:type="paragraph" w:customStyle="1" w:styleId="110">
    <w:name w:val="附录五级条标题"/>
    <w:basedOn w:val="106"/>
    <w:next w:val="30"/>
    <w:qFormat/>
    <w:uiPriority w:val="99"/>
    <w:pPr>
      <w:numPr>
        <w:ilvl w:val="6"/>
      </w:numPr>
      <w:outlineLvl w:val="6"/>
    </w:pPr>
  </w:style>
  <w:style w:type="paragraph" w:customStyle="1" w:styleId="111">
    <w:name w:val="附录五级无"/>
    <w:basedOn w:val="110"/>
    <w:qFormat/>
    <w:uiPriority w:val="99"/>
    <w:pPr>
      <w:spacing w:beforeLines="0" w:afterLines="0"/>
    </w:pPr>
    <w:rPr>
      <w:rFonts w:ascii="宋体" w:eastAsia="宋体"/>
      <w:szCs w:val="21"/>
    </w:rPr>
  </w:style>
  <w:style w:type="paragraph" w:customStyle="1" w:styleId="112">
    <w:name w:val="附录章标题"/>
    <w:next w:val="30"/>
    <w:qFormat/>
    <w:uiPriority w:val="99"/>
    <w:pPr>
      <w:numPr>
        <w:ilvl w:val="1"/>
        <w:numId w:val="6"/>
      </w:num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3">
    <w:name w:val="附录一级条标题"/>
    <w:basedOn w:val="112"/>
    <w:next w:val="30"/>
    <w:qFormat/>
    <w:uiPriority w:val="99"/>
    <w:pPr>
      <w:numPr>
        <w:ilvl w:val="2"/>
      </w:numPr>
      <w:autoSpaceDN w:val="0"/>
      <w:spacing w:beforeLines="50" w:afterLines="50"/>
      <w:outlineLvl w:val="2"/>
    </w:pPr>
  </w:style>
  <w:style w:type="paragraph" w:customStyle="1" w:styleId="114">
    <w:name w:val="附录一级无"/>
    <w:basedOn w:val="113"/>
    <w:qFormat/>
    <w:uiPriority w:val="99"/>
    <w:pPr>
      <w:spacing w:beforeLines="0" w:afterLines="0"/>
    </w:pPr>
    <w:rPr>
      <w:rFonts w:ascii="宋体" w:eastAsia="宋体"/>
      <w:szCs w:val="21"/>
    </w:rPr>
  </w:style>
  <w:style w:type="paragraph" w:customStyle="1" w:styleId="115">
    <w:name w:val="附录字母编号列项（一级）"/>
    <w:qFormat/>
    <w:uiPriority w:val="99"/>
    <w:pPr>
      <w:numPr>
        <w:ilvl w:val="0"/>
        <w:numId w:val="8"/>
      </w:numPr>
    </w:pPr>
    <w:rPr>
      <w:rFonts w:ascii="宋体" w:hAnsi="Times New Roman" w:eastAsia="宋体" w:cs="Times New Roman"/>
      <w:sz w:val="21"/>
      <w:lang w:val="en-US" w:eastAsia="zh-CN" w:bidi="ar-SA"/>
    </w:rPr>
  </w:style>
  <w:style w:type="character" w:customStyle="1" w:styleId="116">
    <w:name w:val="脚注文本 字符"/>
    <w:basedOn w:val="41"/>
    <w:link w:val="31"/>
    <w:qFormat/>
    <w:locked/>
    <w:uiPriority w:val="99"/>
    <w:rPr>
      <w:rFonts w:ascii="宋体"/>
      <w:sz w:val="18"/>
      <w:szCs w:val="18"/>
    </w:rPr>
  </w:style>
  <w:style w:type="paragraph" w:customStyle="1" w:styleId="117">
    <w:name w:val="列项说明"/>
    <w:basedOn w:val="1"/>
    <w:qFormat/>
    <w:uiPriority w:val="99"/>
    <w:pPr>
      <w:adjustRightInd w:val="0"/>
      <w:spacing w:line="320" w:lineRule="exact"/>
      <w:ind w:left="400" w:leftChars="200" w:hanging="200" w:hangingChars="200"/>
      <w:jc w:val="left"/>
      <w:textAlignment w:val="baseline"/>
    </w:pPr>
    <w:rPr>
      <w:rFonts w:ascii="宋体"/>
      <w:kern w:val="0"/>
      <w:szCs w:val="20"/>
    </w:rPr>
  </w:style>
  <w:style w:type="paragraph" w:customStyle="1" w:styleId="118">
    <w:name w:val="列项说明数字编号"/>
    <w:qFormat/>
    <w:uiPriority w:val="99"/>
    <w:pPr>
      <w:ind w:left="600" w:leftChars="400" w:hanging="200" w:hangingChars="200"/>
    </w:pPr>
    <w:rPr>
      <w:rFonts w:ascii="宋体" w:hAnsi="Times New Roman" w:eastAsia="宋体" w:cs="Times New Roman"/>
      <w:sz w:val="21"/>
      <w:lang w:val="en-US" w:eastAsia="zh-CN" w:bidi="ar-SA"/>
    </w:rPr>
  </w:style>
  <w:style w:type="paragraph" w:customStyle="1" w:styleId="119">
    <w:name w:val="目次、索引正文"/>
    <w:qFormat/>
    <w:uiPriority w:val="99"/>
    <w:pPr>
      <w:spacing w:line="320" w:lineRule="exact"/>
      <w:jc w:val="both"/>
    </w:pPr>
    <w:rPr>
      <w:rFonts w:ascii="宋体" w:hAnsi="Times New Roman" w:eastAsia="宋体" w:cs="Times New Roman"/>
      <w:sz w:val="21"/>
      <w:lang w:val="en-US" w:eastAsia="zh-CN" w:bidi="ar-SA"/>
    </w:rPr>
  </w:style>
  <w:style w:type="paragraph" w:customStyle="1" w:styleId="120">
    <w:name w:val="其他标准标志"/>
    <w:basedOn w:val="76"/>
    <w:qFormat/>
    <w:uiPriority w:val="99"/>
    <w:pPr>
      <w:framePr w:w="6101" w:wrap="around" w:vAnchor="page" w:hAnchor="page" w:x="4673" w:y="942"/>
    </w:pPr>
    <w:rPr>
      <w:w w:val="130"/>
    </w:rPr>
  </w:style>
  <w:style w:type="paragraph" w:customStyle="1" w:styleId="121">
    <w:name w:val="其他标准称谓"/>
    <w:next w:val="1"/>
    <w:qFormat/>
    <w:uiPriority w:val="99"/>
    <w:pPr>
      <w:framePr w:hSpace="181" w:vSpace="181" w:wrap="around" w:vAnchor="page" w:hAnchor="page" w:x="1419" w:y="2286" w:anchorLock="1"/>
      <w:spacing w:line="240" w:lineRule="atLeast"/>
      <w:jc w:val="distribute"/>
    </w:pPr>
    <w:rPr>
      <w:rFonts w:ascii="黑体" w:hAnsi="宋体" w:eastAsia="黑体" w:cs="Times New Roman"/>
      <w:spacing w:val="-40"/>
      <w:sz w:val="48"/>
      <w:szCs w:val="52"/>
      <w:lang w:val="en-US" w:eastAsia="zh-CN" w:bidi="ar-SA"/>
    </w:rPr>
  </w:style>
  <w:style w:type="paragraph" w:customStyle="1" w:styleId="122">
    <w:name w:val="其他发布部门"/>
    <w:basedOn w:val="84"/>
    <w:qFormat/>
    <w:uiPriority w:val="99"/>
    <w:pPr>
      <w:framePr w:wrap="around" w:y="15310"/>
      <w:spacing w:line="240" w:lineRule="atLeast"/>
    </w:pPr>
    <w:rPr>
      <w:rFonts w:ascii="黑体" w:eastAsia="黑体"/>
      <w:b w:val="0"/>
    </w:rPr>
  </w:style>
  <w:style w:type="paragraph" w:customStyle="1" w:styleId="123">
    <w:name w:val="前言、引言标题"/>
    <w:next w:val="30"/>
    <w:qFormat/>
    <w:uiPriority w:val="99"/>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4">
    <w:name w:val="三级无"/>
    <w:basedOn w:val="59"/>
    <w:qFormat/>
    <w:uiPriority w:val="99"/>
    <w:pPr>
      <w:spacing w:beforeLines="0" w:afterLines="0"/>
    </w:pPr>
    <w:rPr>
      <w:rFonts w:ascii="宋体" w:eastAsia="宋体"/>
    </w:rPr>
  </w:style>
  <w:style w:type="paragraph" w:customStyle="1" w:styleId="125">
    <w:name w:val="实施日期"/>
    <w:basedOn w:val="85"/>
    <w:qFormat/>
    <w:uiPriority w:val="99"/>
    <w:pPr>
      <w:framePr w:wrap="around" w:vAnchor="page" w:hAnchor="text"/>
      <w:jc w:val="right"/>
    </w:pPr>
  </w:style>
  <w:style w:type="paragraph" w:customStyle="1" w:styleId="126">
    <w:name w:val="示例后文字"/>
    <w:basedOn w:val="30"/>
    <w:next w:val="30"/>
    <w:qFormat/>
    <w:uiPriority w:val="99"/>
    <w:pPr>
      <w:ind w:firstLine="360"/>
    </w:pPr>
    <w:rPr>
      <w:sz w:val="18"/>
    </w:rPr>
  </w:style>
  <w:style w:type="paragraph" w:customStyle="1" w:styleId="127">
    <w:name w:val="首示例"/>
    <w:next w:val="30"/>
    <w:link w:val="128"/>
    <w:qFormat/>
    <w:uiPriority w:val="99"/>
    <w:pPr>
      <w:tabs>
        <w:tab w:val="left" w:pos="360"/>
      </w:tabs>
    </w:pPr>
    <w:rPr>
      <w:rFonts w:ascii="宋体" w:hAnsi="宋体" w:eastAsia="宋体" w:cs="Times New Roman"/>
      <w:kern w:val="2"/>
      <w:sz w:val="18"/>
      <w:szCs w:val="18"/>
      <w:lang w:val="en-US" w:eastAsia="zh-CN" w:bidi="ar-SA"/>
    </w:rPr>
  </w:style>
  <w:style w:type="character" w:customStyle="1" w:styleId="128">
    <w:name w:val="首示例 Char"/>
    <w:basedOn w:val="41"/>
    <w:link w:val="127"/>
    <w:qFormat/>
    <w:locked/>
    <w:uiPriority w:val="99"/>
    <w:rPr>
      <w:rFonts w:ascii="宋体" w:eastAsia="宋体" w:cs="Times New Roman"/>
      <w:kern w:val="2"/>
      <w:sz w:val="18"/>
      <w:szCs w:val="18"/>
      <w:lang w:val="en-US" w:eastAsia="zh-CN" w:bidi="ar-SA"/>
    </w:rPr>
  </w:style>
  <w:style w:type="paragraph" w:customStyle="1" w:styleId="129">
    <w:name w:val="四级无"/>
    <w:basedOn w:val="63"/>
    <w:qFormat/>
    <w:uiPriority w:val="99"/>
    <w:pPr>
      <w:spacing w:beforeLines="0" w:afterLines="0"/>
    </w:pPr>
    <w:rPr>
      <w:rFonts w:ascii="宋体" w:eastAsia="宋体"/>
    </w:rPr>
  </w:style>
  <w:style w:type="paragraph" w:customStyle="1" w:styleId="130">
    <w:name w:val="条文脚注"/>
    <w:basedOn w:val="31"/>
    <w:qFormat/>
    <w:uiPriority w:val="99"/>
    <w:pPr>
      <w:numPr>
        <w:numId w:val="0"/>
      </w:numPr>
      <w:jc w:val="both"/>
    </w:pPr>
  </w:style>
  <w:style w:type="paragraph" w:customStyle="1" w:styleId="131">
    <w:name w:val="图标脚注说明"/>
    <w:basedOn w:val="30"/>
    <w:qFormat/>
    <w:uiPriority w:val="99"/>
    <w:pPr>
      <w:ind w:left="840" w:hanging="420" w:firstLineChars="0"/>
    </w:pPr>
    <w:rPr>
      <w:sz w:val="18"/>
      <w:szCs w:val="18"/>
    </w:rPr>
  </w:style>
  <w:style w:type="paragraph" w:customStyle="1" w:styleId="132">
    <w:name w:val="图表脚注说明"/>
    <w:basedOn w:val="1"/>
    <w:qFormat/>
    <w:uiPriority w:val="99"/>
    <w:pPr>
      <w:ind w:left="544" w:hanging="181"/>
    </w:pPr>
    <w:rPr>
      <w:rFonts w:ascii="宋体"/>
      <w:sz w:val="18"/>
      <w:szCs w:val="18"/>
    </w:rPr>
  </w:style>
  <w:style w:type="paragraph" w:customStyle="1" w:styleId="133">
    <w:name w:val="图的脚注"/>
    <w:next w:val="30"/>
    <w:qFormat/>
    <w:uiPriority w:val="99"/>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134">
    <w:name w:val="尾注文本 字符"/>
    <w:basedOn w:val="41"/>
    <w:link w:val="22"/>
    <w:semiHidden/>
    <w:qFormat/>
    <w:locked/>
    <w:uiPriority w:val="99"/>
    <w:rPr>
      <w:rFonts w:cs="Times New Roman"/>
      <w:sz w:val="24"/>
      <w:szCs w:val="24"/>
    </w:rPr>
  </w:style>
  <w:style w:type="character" w:customStyle="1" w:styleId="135">
    <w:name w:val="文档结构图 字符"/>
    <w:basedOn w:val="41"/>
    <w:link w:val="12"/>
    <w:semiHidden/>
    <w:qFormat/>
    <w:locked/>
    <w:uiPriority w:val="99"/>
    <w:rPr>
      <w:rFonts w:cs="Times New Roman"/>
      <w:sz w:val="2"/>
    </w:rPr>
  </w:style>
  <w:style w:type="paragraph" w:customStyle="1" w:styleId="136">
    <w:name w:val="文献分类号"/>
    <w:qFormat/>
    <w:uiPriority w:val="99"/>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7">
    <w:name w:val="五级无"/>
    <w:basedOn w:val="64"/>
    <w:qFormat/>
    <w:uiPriority w:val="99"/>
    <w:pPr>
      <w:spacing w:beforeLines="0" w:afterLines="0"/>
    </w:pPr>
    <w:rPr>
      <w:rFonts w:ascii="宋体" w:eastAsia="宋体"/>
    </w:rPr>
  </w:style>
  <w:style w:type="paragraph" w:customStyle="1" w:styleId="138">
    <w:name w:val="一级无"/>
    <w:basedOn w:val="50"/>
    <w:qFormat/>
    <w:uiPriority w:val="99"/>
    <w:pPr>
      <w:spacing w:beforeLines="0" w:afterLines="0"/>
    </w:pPr>
    <w:rPr>
      <w:rFonts w:ascii="宋体" w:eastAsia="宋体"/>
    </w:rPr>
  </w:style>
  <w:style w:type="paragraph" w:customStyle="1" w:styleId="139">
    <w:name w:val="正文表标题"/>
    <w:next w:val="30"/>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0">
    <w:name w:val="正文公式编号制表符"/>
    <w:basedOn w:val="30"/>
    <w:next w:val="30"/>
    <w:qFormat/>
    <w:uiPriority w:val="99"/>
    <w:pPr>
      <w:ind w:firstLine="0" w:firstLineChars="0"/>
    </w:pPr>
  </w:style>
  <w:style w:type="paragraph" w:customStyle="1" w:styleId="141">
    <w:name w:val="正文图标题"/>
    <w:next w:val="30"/>
    <w:qFormat/>
    <w:uiPriority w:val="99"/>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2">
    <w:name w:val="终结线"/>
    <w:basedOn w:val="1"/>
    <w:qFormat/>
    <w:uiPriority w:val="99"/>
    <w:pPr>
      <w:framePr w:hSpace="181" w:vSpace="181" w:wrap="around" w:vAnchor="text" w:hAnchor="margin" w:xAlign="center" w:y="285"/>
    </w:pPr>
  </w:style>
  <w:style w:type="paragraph" w:customStyle="1" w:styleId="143">
    <w:name w:val="其他发布日期"/>
    <w:basedOn w:val="85"/>
    <w:qFormat/>
    <w:uiPriority w:val="99"/>
    <w:pPr>
      <w:framePr w:wrap="around" w:vAnchor="page" w:hAnchor="text" w:x="1419"/>
    </w:pPr>
  </w:style>
  <w:style w:type="paragraph" w:customStyle="1" w:styleId="144">
    <w:name w:val="其他实施日期"/>
    <w:basedOn w:val="125"/>
    <w:qFormat/>
    <w:uiPriority w:val="99"/>
    <w:pPr>
      <w:framePr w:wrap="around"/>
    </w:pPr>
  </w:style>
  <w:style w:type="paragraph" w:customStyle="1" w:styleId="145">
    <w:name w:val="封面标准名称2"/>
    <w:basedOn w:val="88"/>
    <w:qFormat/>
    <w:uiPriority w:val="99"/>
    <w:pPr>
      <w:framePr w:wrap="around" w:y="4469"/>
      <w:spacing w:beforeLines="630"/>
    </w:pPr>
  </w:style>
  <w:style w:type="paragraph" w:customStyle="1" w:styleId="146">
    <w:name w:val="封面标准英文名称2"/>
    <w:basedOn w:val="89"/>
    <w:qFormat/>
    <w:uiPriority w:val="99"/>
    <w:pPr>
      <w:framePr w:wrap="around" w:y="4469"/>
    </w:pPr>
  </w:style>
  <w:style w:type="paragraph" w:customStyle="1" w:styleId="147">
    <w:name w:val="封面一致性程度标识2"/>
    <w:basedOn w:val="90"/>
    <w:qFormat/>
    <w:uiPriority w:val="99"/>
    <w:pPr>
      <w:framePr w:wrap="around" w:y="4469"/>
    </w:pPr>
  </w:style>
  <w:style w:type="paragraph" w:customStyle="1" w:styleId="148">
    <w:name w:val="封面标准文稿类别2"/>
    <w:basedOn w:val="91"/>
    <w:qFormat/>
    <w:uiPriority w:val="99"/>
    <w:pPr>
      <w:framePr w:wrap="around" w:y="4469"/>
    </w:pPr>
  </w:style>
  <w:style w:type="paragraph" w:customStyle="1" w:styleId="149">
    <w:name w:val="封面标准文稿编辑信息2"/>
    <w:basedOn w:val="92"/>
    <w:qFormat/>
    <w:uiPriority w:val="99"/>
    <w:pPr>
      <w:framePr w:wrap="around" w:y="4469"/>
    </w:pPr>
  </w:style>
  <w:style w:type="character" w:customStyle="1" w:styleId="150">
    <w:name w:val="批注框文本 字符"/>
    <w:basedOn w:val="41"/>
    <w:link w:val="23"/>
    <w:qFormat/>
    <w:locked/>
    <w:uiPriority w:val="99"/>
    <w:rPr>
      <w:rFonts w:cs="Times New Roman"/>
      <w:kern w:val="2"/>
      <w:sz w:val="18"/>
      <w:szCs w:val="18"/>
    </w:rPr>
  </w:style>
  <w:style w:type="paragraph" w:customStyle="1" w:styleId="151">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52">
    <w:name w:val="日期 字符"/>
    <w:basedOn w:val="41"/>
    <w:link w:val="21"/>
    <w:qFormat/>
    <w:locked/>
    <w:uiPriority w:val="99"/>
    <w:rPr>
      <w:rFonts w:cs="Times New Roman"/>
      <w:kern w:val="2"/>
      <w:sz w:val="24"/>
      <w:szCs w:val="24"/>
    </w:rPr>
  </w:style>
  <w:style w:type="character" w:customStyle="1" w:styleId="153">
    <w:name w:val="批注文字 字符"/>
    <w:basedOn w:val="41"/>
    <w:link w:val="13"/>
    <w:semiHidden/>
    <w:qFormat/>
    <w:locked/>
    <w:uiPriority w:val="99"/>
    <w:rPr>
      <w:rFonts w:cs="Times New Roman"/>
      <w:kern w:val="2"/>
      <w:sz w:val="24"/>
      <w:szCs w:val="24"/>
    </w:rPr>
  </w:style>
  <w:style w:type="character" w:customStyle="1" w:styleId="154">
    <w:name w:val="批注主题 字符"/>
    <w:basedOn w:val="153"/>
    <w:link w:val="38"/>
    <w:semiHidden/>
    <w:qFormat/>
    <w:locked/>
    <w:uiPriority w:val="99"/>
    <w:rPr>
      <w:rFonts w:cs="Times New Roman"/>
      <w:b/>
      <w:bCs/>
      <w:kern w:val="2"/>
      <w:sz w:val="24"/>
      <w:szCs w:val="24"/>
    </w:rPr>
  </w:style>
  <w:style w:type="paragraph" w:styleId="155">
    <w:name w:val="List Paragraph"/>
    <w:basedOn w:val="1"/>
    <w:qFormat/>
    <w:uiPriority w:val="34"/>
    <w:pPr>
      <w:ind w:firstLine="420" w:firstLineChars="200"/>
    </w:pPr>
    <w:rPr>
      <w:rFonts w:asciiTheme="minorHAnsi" w:hAnsiTheme="minorHAnsi" w:eastAsiaTheme="minorEastAsia" w:cstheme="minorBidi"/>
      <w:szCs w:val="22"/>
    </w:rPr>
  </w:style>
  <w:style w:type="paragraph" w:customStyle="1" w:styleId="156">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57">
    <w:name w:val="Table Text"/>
    <w:basedOn w:val="1"/>
    <w:semiHidden/>
    <w:qFormat/>
    <w:uiPriority w:val="0"/>
    <w:rPr>
      <w:rFonts w:ascii="宋体" w:hAnsi="宋体" w:cs="宋体"/>
      <w:sz w:val="18"/>
      <w:szCs w:val="18"/>
      <w:lang w:eastAsia="en-US"/>
    </w:rPr>
  </w:style>
  <w:style w:type="table" w:customStyle="1" w:styleId="158">
    <w:name w:val="Table Normal"/>
    <w:semiHidden/>
    <w:unhideWhenUsed/>
    <w:qFormat/>
    <w:uiPriority w:val="0"/>
    <w:tblPr>
      <w:tblCellMar>
        <w:top w:w="0" w:type="dxa"/>
        <w:left w:w="0" w:type="dxa"/>
        <w:bottom w:w="0" w:type="dxa"/>
        <w:right w:w="0" w:type="dxa"/>
      </w:tblCellMar>
    </w:tblPr>
  </w:style>
  <w:style w:type="character" w:customStyle="1" w:styleId="159">
    <w:name w:val="font31"/>
    <w:basedOn w:val="41"/>
    <w:qFormat/>
    <w:uiPriority w:val="0"/>
    <w:rPr>
      <w:rFonts w:hint="default" w:ascii="Times New Roman" w:hAnsi="Times New Roman" w:cs="Times New Roman"/>
      <w:color w:val="000000"/>
      <w:sz w:val="20"/>
      <w:szCs w:val="20"/>
      <w:u w:val="none"/>
    </w:rPr>
  </w:style>
  <w:style w:type="character" w:customStyle="1" w:styleId="160">
    <w:name w:val="font71"/>
    <w:basedOn w:val="41"/>
    <w:qFormat/>
    <w:uiPriority w:val="0"/>
    <w:rPr>
      <w:rFonts w:hint="eastAsia" w:ascii="仿宋" w:hAnsi="仿宋" w:eastAsia="仿宋" w:cs="仿宋"/>
      <w:color w:val="000000"/>
      <w:sz w:val="20"/>
      <w:szCs w:val="20"/>
      <w:u w:val="none"/>
    </w:rPr>
  </w:style>
  <w:style w:type="character" w:customStyle="1" w:styleId="161">
    <w:name w:val="font41"/>
    <w:basedOn w:val="41"/>
    <w:qFormat/>
    <w:uiPriority w:val="0"/>
    <w:rPr>
      <w:rFonts w:hint="default" w:ascii="Times New Roman" w:hAnsi="Times New Roman" w:cs="Times New Roman"/>
      <w:color w:val="000000"/>
      <w:sz w:val="20"/>
      <w:szCs w:val="20"/>
      <w:u w:val="none"/>
    </w:rPr>
  </w:style>
  <w:style w:type="character" w:customStyle="1" w:styleId="162">
    <w:name w:val="font91"/>
    <w:basedOn w:val="41"/>
    <w:qFormat/>
    <w:uiPriority w:val="0"/>
    <w:rPr>
      <w:rFonts w:hint="eastAsia" w:ascii="仿宋" w:hAnsi="仿宋" w:eastAsia="仿宋" w:cs="仿宋"/>
      <w:color w:val="000000"/>
      <w:sz w:val="20"/>
      <w:szCs w:val="20"/>
      <w:u w:val="none"/>
    </w:rPr>
  </w:style>
  <w:style w:type="character" w:customStyle="1" w:styleId="163">
    <w:name w:val="font21"/>
    <w:basedOn w:val="41"/>
    <w:qFormat/>
    <w:uiPriority w:val="0"/>
    <w:rPr>
      <w:rFonts w:hint="eastAsia" w:ascii="仿宋" w:hAnsi="仿宋" w:eastAsia="仿宋" w:cs="仿宋"/>
      <w:color w:val="000000"/>
      <w:sz w:val="20"/>
      <w:szCs w:val="20"/>
      <w:u w:val="none"/>
    </w:rPr>
  </w:style>
  <w:style w:type="character" w:customStyle="1" w:styleId="164">
    <w:name w:val="font81"/>
    <w:basedOn w:val="41"/>
    <w:qFormat/>
    <w:uiPriority w:val="0"/>
    <w:rPr>
      <w:rFonts w:hint="default" w:ascii="Times New Roman" w:hAnsi="Times New Roman" w:cs="Times New Roman"/>
      <w:color w:val="000000"/>
      <w:sz w:val="20"/>
      <w:szCs w:val="20"/>
      <w:u w:val="none"/>
    </w:rPr>
  </w:style>
  <w:style w:type="paragraph" w:customStyle="1" w:styleId="165">
    <w:name w:val="WPSOffice手动目录 1"/>
    <w:qFormat/>
    <w:uiPriority w:val="0"/>
    <w:rPr>
      <w:rFonts w:ascii="Times New Roman" w:hAnsi="Times New Roman" w:eastAsia="宋体" w:cs="Times New Roman"/>
      <w:lang w:val="en-US" w:eastAsia="zh-CN" w:bidi="ar-SA"/>
    </w:rPr>
  </w:style>
  <w:style w:type="paragraph" w:customStyle="1" w:styleId="166">
    <w:name w:val="标准文件_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16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8">
    <w:name w:val="标准文件_正文表标题"/>
    <w:next w:val="167"/>
    <w:qFormat/>
    <w:uiPriority w:val="0"/>
    <w:pPr>
      <w:numPr>
        <w:ilvl w:val="0"/>
        <w:numId w:val="10"/>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69">
    <w:name w:val="标准文件_表格"/>
    <w:basedOn w:val="167"/>
    <w:qFormat/>
    <w:uiPriority w:val="0"/>
    <w:pPr>
      <w:ind w:firstLine="0" w:firstLineChars="0"/>
      <w:jc w:val="center"/>
    </w:pPr>
    <w:rPr>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12.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5940</Words>
  <Characters>6978</Characters>
  <Lines>131</Lines>
  <Paragraphs>37</Paragraphs>
  <TotalTime>10</TotalTime>
  <ScaleCrop>false</ScaleCrop>
  <LinksUpToDate>false</LinksUpToDate>
  <CharactersWithSpaces>7214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2022-04-10T21:13:00Z</dcterms:created>
  <dc:creator>CNIS</dc:creator>
  <cp:lastModifiedBy>liuning</cp:lastModifiedBy>
  <cp:lastPrinted>2015-07-22T09:19:00Z</cp:lastPrinted>
  <dcterms:modified xsi:type="dcterms:W3CDTF">2026-03-19T02:35:29Z</dcterms:modified>
  <dc:title>标准名称</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D8390AAF3DDF42448ACD4A4161B987B2</vt:lpwstr>
  </property>
  <property fmtid="{D5CDD505-2E9C-101B-9397-08002B2CF9AE}" pid="4" name="KSOTemplateDocerSaveRecord">
    <vt:lpwstr>eyJoZGlkIjoiNDY1YjJiMzMwNTI2MzI4MTc3NjAxNDQ0ZDFjYTQ4MmIiLCJ1c2VySWQiOiIzNDY2OTc3NTQifQ==</vt:lpwstr>
  </property>
</Properties>
</file>